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4819F" w14:textId="3033C2C5" w:rsidR="00384A06" w:rsidRDefault="00384A06">
      <w:pPr>
        <w:pStyle w:val="BodyText"/>
        <w:rPr>
          <w:sz w:val="20"/>
        </w:rPr>
      </w:pPr>
    </w:p>
    <w:p w14:paraId="781773A9" w14:textId="77777777" w:rsidR="00384A06" w:rsidRDefault="00384A06">
      <w:pPr>
        <w:pStyle w:val="BodyText"/>
        <w:rPr>
          <w:sz w:val="20"/>
        </w:rPr>
      </w:pPr>
    </w:p>
    <w:p w14:paraId="36BD09D1" w14:textId="77777777" w:rsidR="00384A06" w:rsidRDefault="00384A06">
      <w:pPr>
        <w:pStyle w:val="BodyText"/>
        <w:rPr>
          <w:sz w:val="20"/>
        </w:rPr>
      </w:pPr>
    </w:p>
    <w:p w14:paraId="0D2E59D7" w14:textId="77777777" w:rsidR="00384A06" w:rsidRDefault="00384A06">
      <w:pPr>
        <w:pStyle w:val="BodyText"/>
        <w:rPr>
          <w:sz w:val="20"/>
        </w:rPr>
      </w:pPr>
    </w:p>
    <w:p w14:paraId="46394873" w14:textId="77777777" w:rsidR="00384A06" w:rsidRDefault="00384A06">
      <w:pPr>
        <w:pStyle w:val="BodyText"/>
        <w:rPr>
          <w:sz w:val="20"/>
        </w:rPr>
      </w:pPr>
    </w:p>
    <w:p w14:paraId="1E9D3839" w14:textId="77777777" w:rsidR="00384A06" w:rsidRDefault="00384A06">
      <w:pPr>
        <w:pStyle w:val="BodyText"/>
        <w:rPr>
          <w:sz w:val="20"/>
        </w:rPr>
      </w:pPr>
    </w:p>
    <w:p w14:paraId="1082B163" w14:textId="77777777" w:rsidR="00384A06" w:rsidRDefault="00384A06">
      <w:pPr>
        <w:pStyle w:val="BodyText"/>
        <w:spacing w:before="10"/>
        <w:rPr>
          <w:sz w:val="18"/>
        </w:rPr>
      </w:pPr>
    </w:p>
    <w:p w14:paraId="00DBCBCE" w14:textId="77777777" w:rsidR="00384A06" w:rsidRDefault="00115C35">
      <w:pPr>
        <w:pStyle w:val="Heading1"/>
        <w:spacing w:before="82"/>
      </w:pPr>
      <w:bookmarkStart w:id="0" w:name="Läkemedelsanvändningen_hos_personer_som_"/>
      <w:bookmarkEnd w:id="0"/>
      <w:r>
        <w:rPr>
          <w:lang w:val="en"/>
        </w:rPr>
        <w:t>Drug use</w:t>
      </w:r>
    </w:p>
    <w:p w14:paraId="0B265117" w14:textId="77777777" w:rsidR="00384A06" w:rsidRDefault="00115C35">
      <w:pPr>
        <w:spacing w:before="20" w:line="249" w:lineRule="auto"/>
        <w:ind w:left="157" w:right="3391"/>
        <w:rPr>
          <w:sz w:val="40"/>
        </w:rPr>
      </w:pPr>
      <w:r>
        <w:rPr>
          <w:sz w:val="40"/>
          <w:lang w:val="en"/>
        </w:rPr>
        <w:t>in people who have intensive care or died as a result of covid-19</w:t>
      </w:r>
    </w:p>
    <w:p w14:paraId="58019C1F" w14:textId="77777777" w:rsidR="00384A06" w:rsidRDefault="00115C35">
      <w:pPr>
        <w:pStyle w:val="Heading3"/>
        <w:spacing w:before="143"/>
        <w:ind w:left="157" w:right="1582"/>
      </w:pPr>
      <w:r>
        <w:rPr>
          <w:lang w:val="en"/>
        </w:rPr>
        <w:t>The National Board of Health and Welfare continuously monitors the disease covid-19. This fact sheet presents an initial analysis of drug use in people who have been intensively intensively or died as a result of covid-19. The results show that the use of most druggroups is significantly higher in these people compared to the population. The pattern of use, especially in people aged 70 years or over, primarily reflects a more enveloping underlying morbidity in these patients. For some druggroups, however, the differences are strikingly large, including loop-diuretics.</w:t>
      </w:r>
    </w:p>
    <w:p w14:paraId="50CF4284" w14:textId="77777777" w:rsidR="00384A06" w:rsidRDefault="00115C35">
      <w:pPr>
        <w:spacing w:before="175"/>
        <w:ind w:left="157"/>
        <w:rPr>
          <w:b/>
          <w:sz w:val="28"/>
        </w:rPr>
      </w:pPr>
      <w:bookmarkStart w:id="1" w:name="Metod"/>
      <w:bookmarkEnd w:id="1"/>
      <w:r>
        <w:rPr>
          <w:b/>
          <w:sz w:val="28"/>
          <w:lang w:val="en"/>
        </w:rPr>
        <w:t>Method</w:t>
      </w:r>
    </w:p>
    <w:p w14:paraId="3A379DAB" w14:textId="77777777" w:rsidR="00384A06" w:rsidRDefault="00115C35">
      <w:pPr>
        <w:pStyle w:val="BodyText"/>
        <w:spacing w:before="89" w:line="249" w:lineRule="auto"/>
        <w:ind w:left="157" w:right="1565"/>
      </w:pPr>
      <w:r>
        <w:rPr>
          <w:lang w:val="en"/>
        </w:rPr>
        <w:t>This compilation is based on data from the National Board of Health and Welfare's drug register. The register contains information on all medicines collected against prescription sat in pharmacies since 1 July 2005, and provides the basis for the official statistics on medicines in Sweden.</w:t>
      </w:r>
    </w:p>
    <w:p w14:paraId="02A86930" w14:textId="77777777" w:rsidR="00384A06" w:rsidRDefault="00115C35">
      <w:pPr>
        <w:pStyle w:val="BodyText"/>
        <w:spacing w:before="4" w:line="249" w:lineRule="auto"/>
        <w:ind w:left="157" w:right="1696" w:firstLine="224"/>
      </w:pPr>
      <w:r>
        <w:rPr>
          <w:lang w:val="en"/>
        </w:rPr>
        <w:t>The compilation is based on data on 6,001 patients (3,543 men and 2,458 women) who were intensively intensively or died due to covid-19, between 6 March and 2 June 2020. The patients who were intensive ly treated have been identified through data from the Swedish Intensive Care Register (SIR), and those who have</w:t>
      </w:r>
    </w:p>
    <w:p w14:paraId="11D81588" w14:textId="77777777" w:rsidR="00384A06" w:rsidRDefault="00115C35">
      <w:pPr>
        <w:pStyle w:val="BodyText"/>
        <w:spacing w:before="3" w:line="249" w:lineRule="auto"/>
        <w:ind w:left="157" w:right="1604"/>
      </w:pPr>
      <w:r>
        <w:rPr>
          <w:lang w:val="en"/>
        </w:rPr>
        <w:t>death as a result of covid-19 are identified by the received cause of death certificate where covid-19 is identified as the underlying cause of death.</w:t>
      </w:r>
    </w:p>
    <w:p w14:paraId="29BEB3A3" w14:textId="77777777" w:rsidR="00384A06" w:rsidRDefault="00115C35">
      <w:pPr>
        <w:pStyle w:val="BodyText"/>
        <w:spacing w:before="2" w:line="249" w:lineRule="auto"/>
        <w:ind w:left="157" w:right="1578" w:firstLine="224"/>
      </w:pPr>
      <w:r>
        <w:rPr>
          <w:lang w:val="en"/>
        </w:rPr>
        <w:t>Statistics on the use of medicinal products come from the Pharmaceutical Register and describe which prescription drugs the persons were assessed as being prescribed on 31 December 2019, i.e. 31 December 2019. before the first cases of infection with SARS-CoV-2 were detected. Socialstyrelshas estimated drug use by combining data on the time of drug withdrawal, amount of withdrawal drugs and prescribed dosage, for medicinal products dispensed within a three-month interval before the measurement date, according to a previously described method [1]. For equal employment, the corresponding measurement has been made for the Swedish population aged 18 years and over</w:t>
      </w:r>
    </w:p>
    <w:p w14:paraId="13FE4BA9" w14:textId="77777777" w:rsidR="00384A06" w:rsidRDefault="00115C35">
      <w:pPr>
        <w:pStyle w:val="BodyText"/>
        <w:spacing w:before="7"/>
        <w:ind w:left="157"/>
        <w:jc w:val="both"/>
      </w:pPr>
      <w:r>
        <w:rPr>
          <w:lang w:val="en"/>
        </w:rPr>
        <w:t>6,619,364 persons (3,378,172 men and 3,241,192 women) aged 18-69 and 1,537</w:t>
      </w:r>
    </w:p>
    <w:p w14:paraId="1DA944E6" w14:textId="77777777" w:rsidR="00384A06" w:rsidRDefault="00115C35">
      <w:pPr>
        <w:pStyle w:val="BodyText"/>
        <w:spacing w:before="11" w:line="249" w:lineRule="auto"/>
        <w:ind w:left="156" w:right="1708"/>
        <w:jc w:val="both"/>
      </w:pPr>
      <w:r>
        <w:rPr>
          <w:lang w:val="en"/>
        </w:rPr>
        <w:t>915 people (700,449 men and 837,466 women) ≥70 years of age. A total of 200 of themost experienced drug groups, at pharmacological (4-digit) ATC level, have been analy-serated.</w:t>
      </w:r>
    </w:p>
    <w:p w14:paraId="01C4EF5E" w14:textId="77777777" w:rsidR="00384A06" w:rsidRDefault="00115C35">
      <w:pPr>
        <w:pStyle w:val="BodyText"/>
        <w:spacing w:before="2" w:line="252" w:lineRule="auto"/>
        <w:ind w:left="156" w:right="1659" w:firstLine="224"/>
      </w:pPr>
      <w:r>
        <w:rPr>
          <w:lang w:val="en"/>
        </w:rPr>
        <w:t>To determine whether the use of the drug in people who have been intensively intensively or deceased as a result of covid-19, differs from the use of medicines in the population gsoiled a chi-two (χ</w:t>
      </w:r>
      <w:r>
        <w:rPr>
          <w:vertAlign w:val="superscript"/>
          <w:lang w:val="en"/>
        </w:rPr>
        <w:t>2</w:t>
      </w:r>
      <w:r>
        <w:rPr>
          <w:lang w:val="en"/>
        </w:rPr>
        <w:t>) test. As a total of 200 pharmaceutical groups</w:t>
      </w:r>
    </w:p>
    <w:p w14:paraId="7B1FAB62" w14:textId="77777777" w:rsidR="00384A06" w:rsidRDefault="00384A06">
      <w:pPr>
        <w:pStyle w:val="BodyText"/>
        <w:rPr>
          <w:sz w:val="20"/>
        </w:rPr>
      </w:pPr>
    </w:p>
    <w:p w14:paraId="08FEBE53" w14:textId="77777777" w:rsidR="00384A06" w:rsidRDefault="00384A06">
      <w:pPr>
        <w:pStyle w:val="BodyText"/>
        <w:rPr>
          <w:sz w:val="20"/>
        </w:rPr>
      </w:pPr>
    </w:p>
    <w:p w14:paraId="2FD839F7" w14:textId="77777777" w:rsidR="00384A06" w:rsidRDefault="00384A06">
      <w:pPr>
        <w:pStyle w:val="BodyText"/>
        <w:spacing w:before="7"/>
        <w:rPr>
          <w:sz w:val="13"/>
        </w:rPr>
      </w:pPr>
    </w:p>
    <w:p w14:paraId="15347AF8" w14:textId="77777777" w:rsidR="00384A06" w:rsidRDefault="00FF08CB">
      <w:pPr>
        <w:pStyle w:val="BodyText"/>
        <w:spacing w:line="20" w:lineRule="exact"/>
        <w:ind w:left="152"/>
        <w:rPr>
          <w:sz w:val="2"/>
        </w:rPr>
      </w:pPr>
      <w:r>
        <w:rPr>
          <w:sz w:val="2"/>
        </w:rPr>
      </w:r>
      <w:r>
        <w:rPr>
          <w:sz w:val="2"/>
        </w:rPr>
        <w:pict w14:anchorId="669F1E6F">
          <v:group id="_x0000_s1027" style="width:359.8pt;height:.5pt;mso-position-horizontal-relative:char;mso-position-vertical-relative:line" coordsize="7196,10">
            <v:line id="_x0000_s1032" style="position:absolute" from="0,5" to="2114,5" strokeweight=".16969mm"/>
            <v:rect id="_x0000_s1031" style="position:absolute;left:2114;width:10;height:10" fillcolor="black" stroked="f"/>
            <v:line id="_x0000_s1030" style="position:absolute" from="2124,5" to="4550,5" strokeweight=".16969mm"/>
            <v:rect id="_x0000_s1029" style="position:absolute;left:4550;width:10;height:10" fillcolor="black" stroked="f"/>
            <v:line id="_x0000_s1028" style="position:absolute" from="4560,5" to="7195,5" strokeweight=".16969mm"/>
            <w10:anchorlock/>
          </v:group>
        </w:pict>
      </w:r>
    </w:p>
    <w:p w14:paraId="195E4574" w14:textId="77777777" w:rsidR="00384A06" w:rsidRDefault="00384A06">
      <w:pPr>
        <w:spacing w:line="20" w:lineRule="exact"/>
        <w:rPr>
          <w:sz w:val="2"/>
        </w:rPr>
        <w:sectPr w:rsidR="00384A06">
          <w:headerReference w:type="default" r:id="rId7"/>
          <w:type w:val="continuous"/>
          <w:pgSz w:w="11910" w:h="16840"/>
          <w:pgMar w:top="1380" w:right="1680" w:bottom="280" w:left="1340" w:header="1150" w:footer="720" w:gutter="0"/>
          <w:pgNumType w:start="1"/>
          <w:cols w:space="720"/>
        </w:sectPr>
      </w:pPr>
    </w:p>
    <w:p w14:paraId="509B1FF2" w14:textId="77777777" w:rsidR="00384A06" w:rsidRDefault="00115C35">
      <w:pPr>
        <w:spacing w:before="67" w:line="194" w:lineRule="exact"/>
        <w:ind w:left="157"/>
        <w:rPr>
          <w:rFonts w:ascii="Century Gothic"/>
          <w:sz w:val="16"/>
        </w:rPr>
      </w:pPr>
      <w:r>
        <w:rPr>
          <w:noProof/>
          <w:lang w:val="en"/>
        </w:rPr>
        <w:drawing>
          <wp:anchor distT="0" distB="0" distL="0" distR="0" simplePos="0" relativeHeight="251659264" behindDoc="0" locked="0" layoutInCell="1" allowOverlap="1" wp14:anchorId="015F7B0B" wp14:editId="47000BFE">
            <wp:simplePos x="0" y="0"/>
            <wp:positionH relativeFrom="page">
              <wp:posOffset>914427</wp:posOffset>
            </wp:positionH>
            <wp:positionV relativeFrom="page">
              <wp:posOffset>443623</wp:posOffset>
            </wp:positionV>
            <wp:extent cx="2170871" cy="4494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170871" cy="449420"/>
                    </a:xfrm>
                    <a:prstGeom prst="rect">
                      <a:avLst/>
                    </a:prstGeom>
                  </pic:spPr>
                </pic:pic>
              </a:graphicData>
            </a:graphic>
          </wp:anchor>
        </w:drawing>
      </w:r>
      <w:r>
        <w:rPr>
          <w:sz w:val="16"/>
          <w:lang w:val="en"/>
        </w:rPr>
        <w:t>Welfare</w:t>
      </w:r>
    </w:p>
    <w:p w14:paraId="6A257894" w14:textId="77777777" w:rsidR="00384A06" w:rsidRDefault="00115C35">
      <w:pPr>
        <w:spacing w:line="194" w:lineRule="exact"/>
        <w:ind w:left="157"/>
        <w:rPr>
          <w:rFonts w:ascii="Century Gothic"/>
          <w:sz w:val="16"/>
        </w:rPr>
      </w:pPr>
      <w:r>
        <w:rPr>
          <w:sz w:val="16"/>
          <w:lang w:val="en"/>
        </w:rPr>
        <w:t>106 30 Stockholm</w:t>
      </w:r>
    </w:p>
    <w:p w14:paraId="3A8FB4A9" w14:textId="77777777" w:rsidR="00384A06" w:rsidRDefault="00115C35">
      <w:pPr>
        <w:spacing w:before="67" w:line="194" w:lineRule="exact"/>
        <w:ind w:left="157"/>
        <w:rPr>
          <w:rFonts w:ascii="Century Gothic"/>
          <w:sz w:val="16"/>
        </w:rPr>
      </w:pPr>
      <w:r>
        <w:rPr>
          <w:lang w:val="en"/>
        </w:rPr>
        <w:br w:type="column"/>
      </w:r>
      <w:r>
        <w:rPr>
          <w:sz w:val="16"/>
          <w:lang w:val="en"/>
        </w:rPr>
        <w:t>Phone 075-247 30 00</w:t>
      </w:r>
    </w:p>
    <w:p w14:paraId="36128AA4" w14:textId="77777777" w:rsidR="00384A06" w:rsidRDefault="00115C35">
      <w:pPr>
        <w:spacing w:line="194" w:lineRule="exact"/>
        <w:ind w:left="157"/>
        <w:rPr>
          <w:rFonts w:ascii="Century Gothic"/>
          <w:sz w:val="16"/>
        </w:rPr>
      </w:pPr>
      <w:r>
        <w:rPr>
          <w:sz w:val="16"/>
          <w:lang w:val="en"/>
        </w:rPr>
        <w:t>Fax 075-247 32 52</w:t>
      </w:r>
    </w:p>
    <w:p w14:paraId="005D87DB" w14:textId="77777777" w:rsidR="00384A06" w:rsidRDefault="00115C35">
      <w:pPr>
        <w:spacing w:before="71" w:line="235" w:lineRule="auto"/>
        <w:ind w:left="157" w:right="46"/>
        <w:rPr>
          <w:rFonts w:ascii="Century Gothic"/>
          <w:sz w:val="16"/>
        </w:rPr>
      </w:pPr>
      <w:r>
        <w:rPr>
          <w:lang w:val="en"/>
        </w:rPr>
        <w:br w:type="column"/>
      </w:r>
      <w:hyperlink r:id="rId9">
        <w:r>
          <w:rPr>
            <w:w w:val="95"/>
            <w:sz w:val="16"/>
            <w:lang w:val="en"/>
          </w:rPr>
          <w:t>socialstyrelsen@socialstyrelsen.se</w:t>
        </w:r>
      </w:hyperlink>
      <w:hyperlink r:id="rId10">
        <w:r>
          <w:rPr>
            <w:sz w:val="16"/>
            <w:lang w:val="en"/>
          </w:rPr>
          <w:t xml:space="preserve"> www.socialstyrelsen.se</w:t>
        </w:r>
      </w:hyperlink>
    </w:p>
    <w:p w14:paraId="1F317A9B" w14:textId="77777777" w:rsidR="00384A06" w:rsidRDefault="00384A06">
      <w:pPr>
        <w:spacing w:line="235" w:lineRule="auto"/>
        <w:rPr>
          <w:rFonts w:ascii="Century Gothic"/>
          <w:sz w:val="16"/>
        </w:rPr>
        <w:sectPr w:rsidR="00384A06">
          <w:type w:val="continuous"/>
          <w:pgSz w:w="11910" w:h="16840"/>
          <w:pgMar w:top="1380" w:right="1680" w:bottom="280" w:left="1340" w:header="720" w:footer="720" w:gutter="0"/>
          <w:cols w:num="3" w:space="720" w:equalWidth="0">
            <w:col w:w="1558" w:space="557"/>
            <w:col w:w="1832" w:space="603"/>
            <w:col w:w="4340"/>
          </w:cols>
        </w:sectPr>
      </w:pPr>
    </w:p>
    <w:p w14:paraId="48395FEE" w14:textId="77777777" w:rsidR="00384A06" w:rsidRDefault="00384A06">
      <w:pPr>
        <w:pStyle w:val="BodyText"/>
        <w:rPr>
          <w:rFonts w:ascii="Century Gothic"/>
          <w:sz w:val="20"/>
        </w:rPr>
      </w:pPr>
    </w:p>
    <w:p w14:paraId="5C220A98" w14:textId="77777777" w:rsidR="00384A06" w:rsidRDefault="00384A06">
      <w:pPr>
        <w:pStyle w:val="BodyText"/>
        <w:rPr>
          <w:rFonts w:ascii="Century Gothic"/>
          <w:sz w:val="20"/>
        </w:rPr>
      </w:pPr>
    </w:p>
    <w:p w14:paraId="20FD60F5" w14:textId="77777777" w:rsidR="00384A06" w:rsidRDefault="00384A06">
      <w:pPr>
        <w:pStyle w:val="BodyText"/>
        <w:rPr>
          <w:rFonts w:ascii="Century Gothic"/>
          <w:sz w:val="21"/>
        </w:rPr>
      </w:pPr>
    </w:p>
    <w:p w14:paraId="337D5485" w14:textId="77777777" w:rsidR="00384A06" w:rsidRDefault="00115C35">
      <w:pPr>
        <w:pStyle w:val="BodyText"/>
        <w:spacing w:before="91" w:line="249" w:lineRule="auto"/>
        <w:ind w:left="157" w:right="2518"/>
      </w:pPr>
      <w:r>
        <w:rPr>
          <w:lang w:val="en"/>
        </w:rPr>
        <w:t>tested, a correction of the p-values was made to a new significance level (p&lt;0.00025) according to Bonferroni.</w:t>
      </w:r>
    </w:p>
    <w:p w14:paraId="6A205106" w14:textId="77777777" w:rsidR="00384A06" w:rsidRDefault="00115C35">
      <w:pPr>
        <w:spacing w:before="166"/>
        <w:ind w:left="157"/>
        <w:rPr>
          <w:b/>
          <w:sz w:val="28"/>
        </w:rPr>
      </w:pPr>
      <w:bookmarkStart w:id="2" w:name="Den_undersökta_populationen"/>
      <w:bookmarkEnd w:id="2"/>
      <w:r>
        <w:rPr>
          <w:b/>
          <w:sz w:val="28"/>
          <w:lang w:val="en"/>
        </w:rPr>
        <w:t>The population studied</w:t>
      </w:r>
    </w:p>
    <w:p w14:paraId="74D143CB" w14:textId="77777777" w:rsidR="00384A06" w:rsidRDefault="00115C35">
      <w:pPr>
        <w:pStyle w:val="BodyText"/>
        <w:spacing w:before="90" w:line="249" w:lineRule="auto"/>
        <w:ind w:left="157" w:right="1754"/>
      </w:pPr>
      <w:r>
        <w:rPr>
          <w:lang w:val="en"/>
        </w:rPr>
        <w:t>Table 1 describes the population studied by gender, form of housing and comorbidity, as well as the number of medicinal products at the time of measurement on 31 December 2019. Results are presented as total and stratified for age groups 18-69 and ≥70 years.</w:t>
      </w:r>
    </w:p>
    <w:p w14:paraId="1B22C32D" w14:textId="77777777" w:rsidR="00384A06" w:rsidRDefault="00115C35">
      <w:pPr>
        <w:spacing w:before="113"/>
        <w:ind w:left="157" w:right="2369"/>
        <w:rPr>
          <w:rFonts w:ascii="Century Gothic" w:hAnsi="Century Gothic"/>
          <w:b/>
          <w:sz w:val="20"/>
        </w:rPr>
      </w:pPr>
      <w:r>
        <w:rPr>
          <w:b/>
          <w:sz w:val="20"/>
          <w:lang w:val="en"/>
        </w:rPr>
        <w:t>Table 1. Thedeath of persons aged 18 and over, intensive care or deceased in covid-19, 6 March to 2 June 2020.</w:t>
      </w:r>
    </w:p>
    <w:p w14:paraId="1FA655B7" w14:textId="77777777" w:rsidR="00384A06" w:rsidRDefault="00384A06">
      <w:pPr>
        <w:pStyle w:val="BodyText"/>
        <w:spacing w:before="8"/>
        <w:rPr>
          <w:rFonts w:ascii="Century Gothic"/>
          <w:b/>
          <w:sz w:val="6"/>
        </w:rPr>
      </w:pPr>
    </w:p>
    <w:tbl>
      <w:tblPr>
        <w:tblW w:w="0" w:type="auto"/>
        <w:tblInd w:w="165" w:type="dxa"/>
        <w:tblBorders>
          <w:top w:val="single" w:sz="12" w:space="0" w:color="857362"/>
          <w:left w:val="single" w:sz="12" w:space="0" w:color="857362"/>
          <w:bottom w:val="single" w:sz="12" w:space="0" w:color="857362"/>
          <w:right w:val="single" w:sz="12" w:space="0" w:color="857362"/>
          <w:insideH w:val="single" w:sz="12" w:space="0" w:color="857362"/>
          <w:insideV w:val="single" w:sz="12" w:space="0" w:color="857362"/>
        </w:tblBorders>
        <w:tblLayout w:type="fixed"/>
        <w:tblCellMar>
          <w:left w:w="0" w:type="dxa"/>
          <w:right w:w="0" w:type="dxa"/>
        </w:tblCellMar>
        <w:tblLook w:val="01E0" w:firstRow="1" w:lastRow="1" w:firstColumn="1" w:lastColumn="1" w:noHBand="0" w:noVBand="0"/>
      </w:tblPr>
      <w:tblGrid>
        <w:gridCol w:w="2128"/>
        <w:gridCol w:w="1416"/>
        <w:gridCol w:w="1277"/>
        <w:gridCol w:w="1417"/>
      </w:tblGrid>
      <w:tr w:rsidR="00384A06" w14:paraId="09CE8F4B" w14:textId="77777777">
        <w:trPr>
          <w:trHeight w:val="512"/>
        </w:trPr>
        <w:tc>
          <w:tcPr>
            <w:tcW w:w="2128" w:type="dxa"/>
            <w:tcBorders>
              <w:left w:val="nil"/>
              <w:bottom w:val="single" w:sz="6" w:space="0" w:color="857362"/>
              <w:right w:val="nil"/>
            </w:tcBorders>
            <w:shd w:val="clear" w:color="auto" w:fill="DAD6CA"/>
          </w:tcPr>
          <w:p w14:paraId="4B330214" w14:textId="77777777" w:rsidR="00384A06" w:rsidRDefault="00115C35">
            <w:pPr>
              <w:pStyle w:val="TableParagraph"/>
              <w:spacing w:before="159" w:line="240" w:lineRule="auto"/>
              <w:ind w:left="108"/>
              <w:rPr>
                <w:b/>
                <w:sz w:val="16"/>
              </w:rPr>
            </w:pPr>
            <w:r>
              <w:rPr>
                <w:b/>
                <w:sz w:val="16"/>
                <w:lang w:val="en"/>
              </w:rPr>
              <w:t>Variables</w:t>
            </w:r>
          </w:p>
        </w:tc>
        <w:tc>
          <w:tcPr>
            <w:tcW w:w="1416" w:type="dxa"/>
            <w:tcBorders>
              <w:left w:val="nil"/>
              <w:bottom w:val="single" w:sz="6" w:space="0" w:color="857362"/>
              <w:right w:val="nil"/>
            </w:tcBorders>
            <w:shd w:val="clear" w:color="auto" w:fill="DAD6CA"/>
          </w:tcPr>
          <w:p w14:paraId="7EE3A6BB" w14:textId="77777777" w:rsidR="00384A06" w:rsidRDefault="00115C35">
            <w:pPr>
              <w:pStyle w:val="TableParagraph"/>
              <w:spacing w:before="8" w:line="230" w:lineRule="atLeast"/>
              <w:ind w:left="611" w:right="87" w:firstLine="336"/>
              <w:rPr>
                <w:b/>
                <w:sz w:val="16"/>
              </w:rPr>
            </w:pPr>
            <w:r>
              <w:rPr>
                <w:b/>
                <w:sz w:val="16"/>
                <w:lang w:val="en"/>
              </w:rPr>
              <w:t>Total number (%)</w:t>
            </w:r>
          </w:p>
        </w:tc>
        <w:tc>
          <w:tcPr>
            <w:tcW w:w="1277" w:type="dxa"/>
            <w:tcBorders>
              <w:left w:val="nil"/>
              <w:bottom w:val="single" w:sz="6" w:space="0" w:color="857362"/>
              <w:right w:val="nil"/>
            </w:tcBorders>
            <w:shd w:val="clear" w:color="auto" w:fill="DAD6CA"/>
          </w:tcPr>
          <w:p w14:paraId="7E806298" w14:textId="77777777" w:rsidR="00384A06" w:rsidRDefault="00115C35">
            <w:pPr>
              <w:pStyle w:val="TableParagraph"/>
              <w:spacing w:before="8" w:line="230" w:lineRule="atLeast"/>
              <w:ind w:left="471" w:right="88" w:hanging="190"/>
              <w:rPr>
                <w:b/>
                <w:sz w:val="16"/>
              </w:rPr>
            </w:pPr>
            <w:r>
              <w:rPr>
                <w:b/>
                <w:sz w:val="16"/>
                <w:lang w:val="en"/>
              </w:rPr>
              <w:t>Age 18-69 number (%)</w:t>
            </w:r>
          </w:p>
        </w:tc>
        <w:tc>
          <w:tcPr>
            <w:tcW w:w="1417" w:type="dxa"/>
            <w:tcBorders>
              <w:left w:val="nil"/>
              <w:bottom w:val="single" w:sz="6" w:space="0" w:color="857362"/>
              <w:right w:val="nil"/>
            </w:tcBorders>
            <w:shd w:val="clear" w:color="auto" w:fill="DAD6CA"/>
          </w:tcPr>
          <w:p w14:paraId="1E535B6E" w14:textId="77777777" w:rsidR="00384A06" w:rsidRDefault="00115C35">
            <w:pPr>
              <w:pStyle w:val="TableParagraph"/>
              <w:spacing w:before="42" w:line="240" w:lineRule="auto"/>
              <w:ind w:left="581"/>
              <w:rPr>
                <w:b/>
                <w:sz w:val="16"/>
              </w:rPr>
            </w:pPr>
            <w:r>
              <w:rPr>
                <w:b/>
                <w:sz w:val="16"/>
                <w:lang w:val="en"/>
              </w:rPr>
              <w:t>Age ≥70</w:t>
            </w:r>
          </w:p>
          <w:p w14:paraId="7EE74853" w14:textId="77777777" w:rsidR="00384A06" w:rsidRDefault="00115C35">
            <w:pPr>
              <w:pStyle w:val="TableParagraph"/>
              <w:spacing w:before="40" w:line="240" w:lineRule="auto"/>
              <w:ind w:left="611"/>
              <w:rPr>
                <w:b/>
                <w:sz w:val="16"/>
              </w:rPr>
            </w:pPr>
            <w:r>
              <w:rPr>
                <w:b/>
                <w:sz w:val="16"/>
                <w:lang w:val="en"/>
              </w:rPr>
              <w:t>number (%)</w:t>
            </w:r>
          </w:p>
        </w:tc>
      </w:tr>
      <w:tr w:rsidR="00384A06" w14:paraId="2747E450" w14:textId="77777777">
        <w:trPr>
          <w:trHeight w:val="235"/>
        </w:trPr>
        <w:tc>
          <w:tcPr>
            <w:tcW w:w="2128" w:type="dxa"/>
            <w:tcBorders>
              <w:top w:val="single" w:sz="6" w:space="0" w:color="857362"/>
              <w:left w:val="nil"/>
              <w:bottom w:val="single" w:sz="6" w:space="0" w:color="DAD6CA"/>
              <w:right w:val="single" w:sz="6" w:space="0" w:color="DAD6CA"/>
            </w:tcBorders>
          </w:tcPr>
          <w:p w14:paraId="545BDC87" w14:textId="77777777" w:rsidR="00384A06" w:rsidRDefault="00115C35">
            <w:pPr>
              <w:pStyle w:val="TableParagraph"/>
              <w:spacing w:before="21"/>
              <w:ind w:left="108"/>
              <w:rPr>
                <w:sz w:val="16"/>
              </w:rPr>
            </w:pPr>
            <w:r>
              <w:rPr>
                <w:sz w:val="16"/>
                <w:lang w:val="en"/>
              </w:rPr>
              <w:t>Total</w:t>
            </w:r>
          </w:p>
        </w:tc>
        <w:tc>
          <w:tcPr>
            <w:tcW w:w="1416" w:type="dxa"/>
            <w:tcBorders>
              <w:top w:val="single" w:sz="6" w:space="0" w:color="857362"/>
              <w:left w:val="single" w:sz="6" w:space="0" w:color="DAD6CA"/>
              <w:bottom w:val="single" w:sz="6" w:space="0" w:color="DAD6CA"/>
              <w:right w:val="single" w:sz="6" w:space="0" w:color="DAD6CA"/>
            </w:tcBorders>
          </w:tcPr>
          <w:p w14:paraId="63280E4B" w14:textId="77777777" w:rsidR="00384A06" w:rsidRDefault="00115C35">
            <w:pPr>
              <w:pStyle w:val="TableParagraph"/>
              <w:spacing w:before="21"/>
              <w:ind w:right="97"/>
              <w:jc w:val="right"/>
              <w:rPr>
                <w:sz w:val="16"/>
              </w:rPr>
            </w:pPr>
            <w:r>
              <w:rPr>
                <w:sz w:val="16"/>
                <w:lang w:val="en"/>
              </w:rPr>
              <w:t>6 001 (100)</w:t>
            </w:r>
          </w:p>
        </w:tc>
        <w:tc>
          <w:tcPr>
            <w:tcW w:w="1277" w:type="dxa"/>
            <w:tcBorders>
              <w:top w:val="single" w:sz="6" w:space="0" w:color="857362"/>
              <w:left w:val="single" w:sz="6" w:space="0" w:color="DAD6CA"/>
              <w:bottom w:val="single" w:sz="6" w:space="0" w:color="DAD6CA"/>
              <w:right w:val="single" w:sz="6" w:space="0" w:color="DAD6CA"/>
            </w:tcBorders>
          </w:tcPr>
          <w:p w14:paraId="12B938A1" w14:textId="77777777" w:rsidR="00384A06" w:rsidRDefault="00115C35">
            <w:pPr>
              <w:pStyle w:val="TableParagraph"/>
              <w:spacing w:before="21"/>
              <w:ind w:right="99"/>
              <w:jc w:val="right"/>
              <w:rPr>
                <w:sz w:val="16"/>
              </w:rPr>
            </w:pPr>
            <w:r>
              <w:rPr>
                <w:sz w:val="16"/>
                <w:lang w:val="en"/>
              </w:rPr>
              <w:t>1 733 (100)</w:t>
            </w:r>
          </w:p>
        </w:tc>
        <w:tc>
          <w:tcPr>
            <w:tcW w:w="1417" w:type="dxa"/>
            <w:tcBorders>
              <w:top w:val="single" w:sz="6" w:space="0" w:color="857362"/>
              <w:left w:val="single" w:sz="6" w:space="0" w:color="DAD6CA"/>
              <w:bottom w:val="single" w:sz="6" w:space="0" w:color="DAD6CA"/>
              <w:right w:val="nil"/>
            </w:tcBorders>
          </w:tcPr>
          <w:p w14:paraId="66BE22BF" w14:textId="77777777" w:rsidR="00384A06" w:rsidRDefault="00115C35">
            <w:pPr>
              <w:pStyle w:val="TableParagraph"/>
              <w:spacing w:before="21"/>
              <w:ind w:right="106"/>
              <w:jc w:val="right"/>
              <w:rPr>
                <w:sz w:val="16"/>
              </w:rPr>
            </w:pPr>
            <w:r>
              <w:rPr>
                <w:sz w:val="16"/>
                <w:lang w:val="en"/>
              </w:rPr>
              <w:t>4 268 (100)</w:t>
            </w:r>
          </w:p>
        </w:tc>
      </w:tr>
      <w:tr w:rsidR="00384A06" w14:paraId="4078B072" w14:textId="77777777">
        <w:trPr>
          <w:trHeight w:val="235"/>
        </w:trPr>
        <w:tc>
          <w:tcPr>
            <w:tcW w:w="2128" w:type="dxa"/>
            <w:tcBorders>
              <w:top w:val="single" w:sz="6" w:space="0" w:color="DAD6CA"/>
              <w:left w:val="nil"/>
              <w:bottom w:val="single" w:sz="6" w:space="0" w:color="DAD6CA"/>
              <w:right w:val="single" w:sz="6" w:space="0" w:color="DAD6CA"/>
            </w:tcBorders>
          </w:tcPr>
          <w:p w14:paraId="0C0E8C42" w14:textId="77777777" w:rsidR="00384A06" w:rsidRDefault="00115C35">
            <w:pPr>
              <w:pStyle w:val="TableParagraph"/>
              <w:spacing w:line="193" w:lineRule="exact"/>
              <w:ind w:left="108"/>
              <w:rPr>
                <w:sz w:val="16"/>
              </w:rPr>
            </w:pPr>
            <w:r>
              <w:rPr>
                <w:sz w:val="16"/>
                <w:lang w:val="en"/>
              </w:rPr>
              <w:t>Men</w:t>
            </w:r>
          </w:p>
        </w:tc>
        <w:tc>
          <w:tcPr>
            <w:tcW w:w="1416" w:type="dxa"/>
            <w:tcBorders>
              <w:top w:val="single" w:sz="6" w:space="0" w:color="DAD6CA"/>
              <w:left w:val="single" w:sz="6" w:space="0" w:color="DAD6CA"/>
              <w:bottom w:val="single" w:sz="6" w:space="0" w:color="DAD6CA"/>
              <w:right w:val="single" w:sz="6" w:space="0" w:color="DAD6CA"/>
            </w:tcBorders>
          </w:tcPr>
          <w:p w14:paraId="2527867C" w14:textId="77777777" w:rsidR="00384A06" w:rsidRDefault="00115C35">
            <w:pPr>
              <w:pStyle w:val="TableParagraph"/>
              <w:spacing w:line="193" w:lineRule="exact"/>
              <w:ind w:right="99"/>
              <w:jc w:val="right"/>
              <w:rPr>
                <w:sz w:val="16"/>
              </w:rPr>
            </w:pPr>
            <w:r>
              <w:rPr>
                <w:sz w:val="16"/>
                <w:lang w:val="en"/>
              </w:rPr>
              <w:t>3 543 (59)</w:t>
            </w:r>
          </w:p>
        </w:tc>
        <w:tc>
          <w:tcPr>
            <w:tcW w:w="1277" w:type="dxa"/>
            <w:tcBorders>
              <w:top w:val="single" w:sz="6" w:space="0" w:color="DAD6CA"/>
              <w:left w:val="single" w:sz="6" w:space="0" w:color="DAD6CA"/>
              <w:bottom w:val="single" w:sz="6" w:space="0" w:color="DAD6CA"/>
              <w:right w:val="single" w:sz="6" w:space="0" w:color="DAD6CA"/>
            </w:tcBorders>
          </w:tcPr>
          <w:p w14:paraId="785F19F6" w14:textId="77777777" w:rsidR="00384A06" w:rsidRDefault="00115C35">
            <w:pPr>
              <w:pStyle w:val="TableParagraph"/>
              <w:spacing w:line="193" w:lineRule="exact"/>
              <w:ind w:right="100"/>
              <w:jc w:val="right"/>
              <w:rPr>
                <w:sz w:val="16"/>
              </w:rPr>
            </w:pPr>
            <w:r>
              <w:rPr>
                <w:sz w:val="16"/>
                <w:lang w:val="en"/>
              </w:rPr>
              <w:t>1 277 (74)</w:t>
            </w:r>
          </w:p>
        </w:tc>
        <w:tc>
          <w:tcPr>
            <w:tcW w:w="1417" w:type="dxa"/>
            <w:tcBorders>
              <w:top w:val="single" w:sz="6" w:space="0" w:color="DAD6CA"/>
              <w:left w:val="single" w:sz="6" w:space="0" w:color="DAD6CA"/>
              <w:bottom w:val="single" w:sz="6" w:space="0" w:color="DAD6CA"/>
              <w:right w:val="nil"/>
            </w:tcBorders>
          </w:tcPr>
          <w:p w14:paraId="7373E72D" w14:textId="77777777" w:rsidR="00384A06" w:rsidRDefault="00115C35">
            <w:pPr>
              <w:pStyle w:val="TableParagraph"/>
              <w:spacing w:line="193" w:lineRule="exact"/>
              <w:ind w:right="107"/>
              <w:jc w:val="right"/>
              <w:rPr>
                <w:sz w:val="16"/>
              </w:rPr>
            </w:pPr>
            <w:r>
              <w:rPr>
                <w:sz w:val="16"/>
                <w:lang w:val="en"/>
              </w:rPr>
              <w:t>2 266 (53)</w:t>
            </w:r>
          </w:p>
        </w:tc>
      </w:tr>
      <w:tr w:rsidR="00384A06" w14:paraId="1C5B0EF5" w14:textId="77777777">
        <w:trPr>
          <w:trHeight w:val="237"/>
        </w:trPr>
        <w:tc>
          <w:tcPr>
            <w:tcW w:w="2128" w:type="dxa"/>
            <w:tcBorders>
              <w:top w:val="single" w:sz="6" w:space="0" w:color="DAD6CA"/>
              <w:left w:val="nil"/>
              <w:bottom w:val="single" w:sz="6" w:space="0" w:color="DAD6CA"/>
              <w:right w:val="single" w:sz="6" w:space="0" w:color="DAD6CA"/>
            </w:tcBorders>
          </w:tcPr>
          <w:p w14:paraId="7115CC12" w14:textId="77777777" w:rsidR="00384A06" w:rsidRDefault="00115C35">
            <w:pPr>
              <w:pStyle w:val="TableParagraph"/>
              <w:ind w:left="108"/>
              <w:rPr>
                <w:sz w:val="16"/>
              </w:rPr>
            </w:pPr>
            <w:r>
              <w:rPr>
                <w:sz w:val="16"/>
                <w:lang w:val="en"/>
              </w:rPr>
              <w:t>Women</w:t>
            </w:r>
          </w:p>
        </w:tc>
        <w:tc>
          <w:tcPr>
            <w:tcW w:w="1416" w:type="dxa"/>
            <w:tcBorders>
              <w:top w:val="single" w:sz="6" w:space="0" w:color="DAD6CA"/>
              <w:left w:val="single" w:sz="6" w:space="0" w:color="DAD6CA"/>
              <w:bottom w:val="single" w:sz="6" w:space="0" w:color="DAD6CA"/>
              <w:right w:val="single" w:sz="6" w:space="0" w:color="DAD6CA"/>
            </w:tcBorders>
          </w:tcPr>
          <w:p w14:paraId="6C42B364" w14:textId="77777777" w:rsidR="00384A06" w:rsidRDefault="00115C35">
            <w:pPr>
              <w:pStyle w:val="TableParagraph"/>
              <w:ind w:right="99"/>
              <w:jc w:val="right"/>
              <w:rPr>
                <w:sz w:val="16"/>
              </w:rPr>
            </w:pPr>
            <w:r>
              <w:rPr>
                <w:sz w:val="16"/>
                <w:lang w:val="en"/>
              </w:rPr>
              <w:t>2 458 (41)</w:t>
            </w:r>
          </w:p>
        </w:tc>
        <w:tc>
          <w:tcPr>
            <w:tcW w:w="1277" w:type="dxa"/>
            <w:tcBorders>
              <w:top w:val="single" w:sz="6" w:space="0" w:color="DAD6CA"/>
              <w:left w:val="single" w:sz="6" w:space="0" w:color="DAD6CA"/>
              <w:bottom w:val="single" w:sz="6" w:space="0" w:color="DAD6CA"/>
              <w:right w:val="single" w:sz="6" w:space="0" w:color="DAD6CA"/>
            </w:tcBorders>
          </w:tcPr>
          <w:p w14:paraId="55E8F00C" w14:textId="77777777" w:rsidR="00384A06" w:rsidRDefault="00115C35">
            <w:pPr>
              <w:pStyle w:val="TableParagraph"/>
              <w:ind w:right="99"/>
              <w:jc w:val="right"/>
              <w:rPr>
                <w:sz w:val="16"/>
              </w:rPr>
            </w:pPr>
            <w:r>
              <w:rPr>
                <w:sz w:val="16"/>
                <w:lang w:val="en"/>
              </w:rPr>
              <w:t>456 (26)</w:t>
            </w:r>
          </w:p>
        </w:tc>
        <w:tc>
          <w:tcPr>
            <w:tcW w:w="1417" w:type="dxa"/>
            <w:tcBorders>
              <w:top w:val="single" w:sz="6" w:space="0" w:color="DAD6CA"/>
              <w:left w:val="single" w:sz="6" w:space="0" w:color="DAD6CA"/>
              <w:bottom w:val="single" w:sz="6" w:space="0" w:color="DAD6CA"/>
              <w:right w:val="nil"/>
            </w:tcBorders>
          </w:tcPr>
          <w:p w14:paraId="644DEBC7" w14:textId="77777777" w:rsidR="00384A06" w:rsidRDefault="00115C35">
            <w:pPr>
              <w:pStyle w:val="TableParagraph"/>
              <w:ind w:right="107"/>
              <w:jc w:val="right"/>
              <w:rPr>
                <w:sz w:val="16"/>
              </w:rPr>
            </w:pPr>
            <w:r>
              <w:rPr>
                <w:sz w:val="16"/>
                <w:lang w:val="en"/>
              </w:rPr>
              <w:t>2 002 (47)</w:t>
            </w:r>
          </w:p>
        </w:tc>
      </w:tr>
      <w:tr w:rsidR="00384A06" w14:paraId="194D8FDD" w14:textId="77777777">
        <w:trPr>
          <w:trHeight w:val="235"/>
        </w:trPr>
        <w:tc>
          <w:tcPr>
            <w:tcW w:w="2128" w:type="dxa"/>
            <w:tcBorders>
              <w:top w:val="single" w:sz="6" w:space="0" w:color="DAD6CA"/>
              <w:left w:val="nil"/>
              <w:bottom w:val="single" w:sz="6" w:space="0" w:color="DAD6CA"/>
              <w:right w:val="single" w:sz="6" w:space="0" w:color="DAD6CA"/>
            </w:tcBorders>
          </w:tcPr>
          <w:p w14:paraId="6C59826D" w14:textId="77777777" w:rsidR="00384A06" w:rsidRDefault="00115C35">
            <w:pPr>
              <w:pStyle w:val="TableParagraph"/>
              <w:spacing w:before="21"/>
              <w:ind w:left="108"/>
              <w:rPr>
                <w:sz w:val="16"/>
              </w:rPr>
            </w:pPr>
            <w:r>
              <w:rPr>
                <w:sz w:val="16"/>
                <w:lang w:val="en"/>
              </w:rPr>
              <w:t>Number of medicines</w:t>
            </w:r>
          </w:p>
        </w:tc>
        <w:tc>
          <w:tcPr>
            <w:tcW w:w="1416" w:type="dxa"/>
            <w:tcBorders>
              <w:top w:val="single" w:sz="6" w:space="0" w:color="DAD6CA"/>
              <w:left w:val="single" w:sz="6" w:space="0" w:color="DAD6CA"/>
              <w:bottom w:val="single" w:sz="6" w:space="0" w:color="DAD6CA"/>
              <w:right w:val="single" w:sz="6" w:space="0" w:color="DAD6CA"/>
            </w:tcBorders>
          </w:tcPr>
          <w:p w14:paraId="40ED7CFE" w14:textId="77777777" w:rsidR="00384A06" w:rsidRDefault="00384A06">
            <w:pPr>
              <w:pStyle w:val="TableParagraph"/>
              <w:spacing w:before="0" w:line="240" w:lineRule="auto"/>
              <w:rPr>
                <w:rFonts w:ascii="Times New Roman"/>
                <w:sz w:val="16"/>
              </w:rPr>
            </w:pPr>
          </w:p>
        </w:tc>
        <w:tc>
          <w:tcPr>
            <w:tcW w:w="1277" w:type="dxa"/>
            <w:tcBorders>
              <w:top w:val="single" w:sz="6" w:space="0" w:color="DAD6CA"/>
              <w:left w:val="single" w:sz="6" w:space="0" w:color="DAD6CA"/>
              <w:bottom w:val="single" w:sz="6" w:space="0" w:color="DAD6CA"/>
              <w:right w:val="single" w:sz="6" w:space="0" w:color="DAD6CA"/>
            </w:tcBorders>
          </w:tcPr>
          <w:p w14:paraId="71E0FD9A" w14:textId="77777777" w:rsidR="00384A06" w:rsidRDefault="00384A06">
            <w:pPr>
              <w:pStyle w:val="TableParagraph"/>
              <w:spacing w:before="0" w:line="240" w:lineRule="auto"/>
              <w:rPr>
                <w:rFonts w:ascii="Times New Roman"/>
                <w:sz w:val="16"/>
              </w:rPr>
            </w:pPr>
          </w:p>
        </w:tc>
        <w:tc>
          <w:tcPr>
            <w:tcW w:w="1417" w:type="dxa"/>
            <w:tcBorders>
              <w:top w:val="single" w:sz="6" w:space="0" w:color="DAD6CA"/>
              <w:left w:val="single" w:sz="6" w:space="0" w:color="DAD6CA"/>
              <w:bottom w:val="single" w:sz="6" w:space="0" w:color="DAD6CA"/>
              <w:right w:val="nil"/>
            </w:tcBorders>
          </w:tcPr>
          <w:p w14:paraId="5F6DFB46" w14:textId="77777777" w:rsidR="00384A06" w:rsidRDefault="00384A06">
            <w:pPr>
              <w:pStyle w:val="TableParagraph"/>
              <w:spacing w:before="0" w:line="240" w:lineRule="auto"/>
              <w:rPr>
                <w:rFonts w:ascii="Times New Roman"/>
                <w:sz w:val="16"/>
              </w:rPr>
            </w:pPr>
          </w:p>
        </w:tc>
      </w:tr>
      <w:tr w:rsidR="00384A06" w14:paraId="33C362FC" w14:textId="77777777">
        <w:trPr>
          <w:trHeight w:val="235"/>
        </w:trPr>
        <w:tc>
          <w:tcPr>
            <w:tcW w:w="2128" w:type="dxa"/>
            <w:tcBorders>
              <w:top w:val="single" w:sz="6" w:space="0" w:color="DAD6CA"/>
              <w:left w:val="nil"/>
              <w:bottom w:val="single" w:sz="6" w:space="0" w:color="DAD6CA"/>
              <w:right w:val="single" w:sz="6" w:space="0" w:color="DAD6CA"/>
            </w:tcBorders>
          </w:tcPr>
          <w:p w14:paraId="4F94C62F" w14:textId="77777777" w:rsidR="00384A06" w:rsidRDefault="00115C35">
            <w:pPr>
              <w:pStyle w:val="TableParagraph"/>
              <w:spacing w:line="193" w:lineRule="exact"/>
              <w:ind w:left="108"/>
              <w:rPr>
                <w:sz w:val="16"/>
              </w:rPr>
            </w:pPr>
            <w:r>
              <w:rPr>
                <w:sz w:val="16"/>
                <w:lang w:val="en"/>
              </w:rPr>
              <w:t>Average (min-max)</w:t>
            </w:r>
          </w:p>
        </w:tc>
        <w:tc>
          <w:tcPr>
            <w:tcW w:w="1416" w:type="dxa"/>
            <w:tcBorders>
              <w:top w:val="single" w:sz="6" w:space="0" w:color="DAD6CA"/>
              <w:left w:val="single" w:sz="6" w:space="0" w:color="DAD6CA"/>
              <w:bottom w:val="single" w:sz="6" w:space="0" w:color="DAD6CA"/>
              <w:right w:val="single" w:sz="6" w:space="0" w:color="DAD6CA"/>
            </w:tcBorders>
          </w:tcPr>
          <w:p w14:paraId="1983DC0F" w14:textId="77777777" w:rsidR="00384A06" w:rsidRDefault="00115C35">
            <w:pPr>
              <w:pStyle w:val="TableParagraph"/>
              <w:spacing w:line="193" w:lineRule="exact"/>
              <w:ind w:right="97"/>
              <w:jc w:val="right"/>
              <w:rPr>
                <w:sz w:val="16"/>
              </w:rPr>
            </w:pPr>
            <w:r>
              <w:rPr>
                <w:sz w:val="16"/>
                <w:lang w:val="en"/>
              </w:rPr>
              <w:t>5,1 (0-23)</w:t>
            </w:r>
          </w:p>
        </w:tc>
        <w:tc>
          <w:tcPr>
            <w:tcW w:w="1277" w:type="dxa"/>
            <w:tcBorders>
              <w:top w:val="single" w:sz="6" w:space="0" w:color="DAD6CA"/>
              <w:left w:val="single" w:sz="6" w:space="0" w:color="DAD6CA"/>
              <w:bottom w:val="single" w:sz="6" w:space="0" w:color="DAD6CA"/>
              <w:right w:val="single" w:sz="6" w:space="0" w:color="DAD6CA"/>
            </w:tcBorders>
          </w:tcPr>
          <w:p w14:paraId="729DDCE6" w14:textId="77777777" w:rsidR="00384A06" w:rsidRDefault="00115C35">
            <w:pPr>
              <w:pStyle w:val="TableParagraph"/>
              <w:spacing w:line="193" w:lineRule="exact"/>
              <w:ind w:right="99"/>
              <w:jc w:val="right"/>
              <w:rPr>
                <w:sz w:val="16"/>
              </w:rPr>
            </w:pPr>
            <w:r>
              <w:rPr>
                <w:sz w:val="16"/>
                <w:lang w:val="en"/>
              </w:rPr>
              <w:t>3,2 (0-21)</w:t>
            </w:r>
          </w:p>
        </w:tc>
        <w:tc>
          <w:tcPr>
            <w:tcW w:w="1417" w:type="dxa"/>
            <w:tcBorders>
              <w:top w:val="single" w:sz="6" w:space="0" w:color="DAD6CA"/>
              <w:left w:val="single" w:sz="6" w:space="0" w:color="DAD6CA"/>
              <w:bottom w:val="single" w:sz="6" w:space="0" w:color="DAD6CA"/>
              <w:right w:val="nil"/>
            </w:tcBorders>
          </w:tcPr>
          <w:p w14:paraId="2D305F43" w14:textId="77777777" w:rsidR="00384A06" w:rsidRDefault="00115C35">
            <w:pPr>
              <w:pStyle w:val="TableParagraph"/>
              <w:spacing w:line="193" w:lineRule="exact"/>
              <w:ind w:right="106"/>
              <w:jc w:val="right"/>
              <w:rPr>
                <w:sz w:val="16"/>
              </w:rPr>
            </w:pPr>
            <w:r>
              <w:rPr>
                <w:sz w:val="16"/>
                <w:lang w:val="en"/>
              </w:rPr>
              <w:t>5,9 (0-23)</w:t>
            </w:r>
          </w:p>
        </w:tc>
      </w:tr>
      <w:tr w:rsidR="00384A06" w14:paraId="41ED9FE8" w14:textId="77777777">
        <w:trPr>
          <w:trHeight w:val="236"/>
        </w:trPr>
        <w:tc>
          <w:tcPr>
            <w:tcW w:w="2128" w:type="dxa"/>
            <w:tcBorders>
              <w:top w:val="single" w:sz="6" w:space="0" w:color="DAD6CA"/>
              <w:left w:val="nil"/>
              <w:bottom w:val="single" w:sz="6" w:space="0" w:color="DAD6CA"/>
              <w:right w:val="single" w:sz="6" w:space="0" w:color="DAD6CA"/>
            </w:tcBorders>
          </w:tcPr>
          <w:p w14:paraId="69B9289F" w14:textId="77777777" w:rsidR="00384A06" w:rsidRDefault="00115C35">
            <w:pPr>
              <w:pStyle w:val="TableParagraph"/>
              <w:ind w:right="99"/>
              <w:jc w:val="right"/>
              <w:rPr>
                <w:sz w:val="16"/>
              </w:rPr>
            </w:pPr>
            <w:r>
              <w:rPr>
                <w:w w:val="99"/>
                <w:sz w:val="16"/>
                <w:lang w:val="en"/>
              </w:rPr>
              <w:t>0</w:t>
            </w:r>
          </w:p>
        </w:tc>
        <w:tc>
          <w:tcPr>
            <w:tcW w:w="1416" w:type="dxa"/>
            <w:tcBorders>
              <w:top w:val="single" w:sz="6" w:space="0" w:color="DAD6CA"/>
              <w:left w:val="single" w:sz="6" w:space="0" w:color="DAD6CA"/>
              <w:bottom w:val="single" w:sz="6" w:space="0" w:color="DAD6CA"/>
              <w:right w:val="single" w:sz="6" w:space="0" w:color="DAD6CA"/>
            </w:tcBorders>
          </w:tcPr>
          <w:p w14:paraId="7F585C1C" w14:textId="77777777" w:rsidR="00384A06" w:rsidRDefault="00115C35">
            <w:pPr>
              <w:pStyle w:val="TableParagraph"/>
              <w:ind w:right="99"/>
              <w:jc w:val="right"/>
              <w:rPr>
                <w:sz w:val="16"/>
              </w:rPr>
            </w:pPr>
            <w:r>
              <w:rPr>
                <w:sz w:val="16"/>
                <w:lang w:val="en"/>
              </w:rPr>
              <w:t>1 412 (24)</w:t>
            </w:r>
          </w:p>
        </w:tc>
        <w:tc>
          <w:tcPr>
            <w:tcW w:w="1277" w:type="dxa"/>
            <w:tcBorders>
              <w:top w:val="single" w:sz="6" w:space="0" w:color="DAD6CA"/>
              <w:left w:val="single" w:sz="6" w:space="0" w:color="DAD6CA"/>
              <w:bottom w:val="single" w:sz="6" w:space="0" w:color="DAD6CA"/>
              <w:right w:val="single" w:sz="6" w:space="0" w:color="DAD6CA"/>
            </w:tcBorders>
          </w:tcPr>
          <w:p w14:paraId="7BD2A424" w14:textId="77777777" w:rsidR="00384A06" w:rsidRDefault="00115C35">
            <w:pPr>
              <w:pStyle w:val="TableParagraph"/>
              <w:ind w:right="99"/>
              <w:jc w:val="right"/>
              <w:rPr>
                <w:sz w:val="16"/>
              </w:rPr>
            </w:pPr>
            <w:r>
              <w:rPr>
                <w:sz w:val="16"/>
                <w:lang w:val="en"/>
              </w:rPr>
              <w:t>606 (35)</w:t>
            </w:r>
          </w:p>
        </w:tc>
        <w:tc>
          <w:tcPr>
            <w:tcW w:w="1417" w:type="dxa"/>
            <w:tcBorders>
              <w:top w:val="single" w:sz="6" w:space="0" w:color="DAD6CA"/>
              <w:left w:val="single" w:sz="6" w:space="0" w:color="DAD6CA"/>
              <w:bottom w:val="single" w:sz="6" w:space="0" w:color="DAD6CA"/>
              <w:right w:val="nil"/>
            </w:tcBorders>
          </w:tcPr>
          <w:p w14:paraId="5AEFF096" w14:textId="77777777" w:rsidR="00384A06" w:rsidRDefault="00115C35">
            <w:pPr>
              <w:pStyle w:val="TableParagraph"/>
              <w:ind w:right="106"/>
              <w:jc w:val="right"/>
              <w:rPr>
                <w:sz w:val="16"/>
              </w:rPr>
            </w:pPr>
            <w:r>
              <w:rPr>
                <w:sz w:val="16"/>
                <w:lang w:val="en"/>
              </w:rPr>
              <w:t>806 (19)</w:t>
            </w:r>
          </w:p>
        </w:tc>
      </w:tr>
      <w:tr w:rsidR="00384A06" w14:paraId="6D341157" w14:textId="77777777">
        <w:trPr>
          <w:trHeight w:val="235"/>
        </w:trPr>
        <w:tc>
          <w:tcPr>
            <w:tcW w:w="2128" w:type="dxa"/>
            <w:tcBorders>
              <w:top w:val="single" w:sz="6" w:space="0" w:color="DAD6CA"/>
              <w:left w:val="nil"/>
              <w:bottom w:val="single" w:sz="6" w:space="0" w:color="DAD6CA"/>
              <w:right w:val="single" w:sz="6" w:space="0" w:color="DAD6CA"/>
            </w:tcBorders>
          </w:tcPr>
          <w:p w14:paraId="541C52F5" w14:textId="77777777" w:rsidR="00384A06" w:rsidRDefault="00115C35">
            <w:pPr>
              <w:pStyle w:val="TableParagraph"/>
              <w:spacing w:before="21"/>
              <w:ind w:right="99"/>
              <w:jc w:val="right"/>
              <w:rPr>
                <w:sz w:val="16"/>
              </w:rPr>
            </w:pPr>
            <w:r>
              <w:rPr>
                <w:sz w:val="16"/>
                <w:lang w:val="en"/>
              </w:rPr>
              <w:t>1-4</w:t>
            </w:r>
          </w:p>
        </w:tc>
        <w:tc>
          <w:tcPr>
            <w:tcW w:w="1416" w:type="dxa"/>
            <w:tcBorders>
              <w:top w:val="single" w:sz="6" w:space="0" w:color="DAD6CA"/>
              <w:left w:val="single" w:sz="6" w:space="0" w:color="DAD6CA"/>
              <w:bottom w:val="single" w:sz="6" w:space="0" w:color="DAD6CA"/>
              <w:right w:val="single" w:sz="6" w:space="0" w:color="DAD6CA"/>
            </w:tcBorders>
          </w:tcPr>
          <w:p w14:paraId="5DA76C60" w14:textId="77777777" w:rsidR="00384A06" w:rsidRDefault="00115C35">
            <w:pPr>
              <w:pStyle w:val="TableParagraph"/>
              <w:spacing w:before="21"/>
              <w:ind w:right="98"/>
              <w:jc w:val="right"/>
              <w:rPr>
                <w:sz w:val="16"/>
              </w:rPr>
            </w:pPr>
            <w:r>
              <w:rPr>
                <w:sz w:val="16"/>
                <w:lang w:val="en"/>
              </w:rPr>
              <w:t>1 717 (29)</w:t>
            </w:r>
          </w:p>
        </w:tc>
        <w:tc>
          <w:tcPr>
            <w:tcW w:w="1277" w:type="dxa"/>
            <w:tcBorders>
              <w:top w:val="single" w:sz="6" w:space="0" w:color="DAD6CA"/>
              <w:left w:val="single" w:sz="6" w:space="0" w:color="DAD6CA"/>
              <w:bottom w:val="single" w:sz="6" w:space="0" w:color="DAD6CA"/>
              <w:right w:val="single" w:sz="6" w:space="0" w:color="DAD6CA"/>
            </w:tcBorders>
          </w:tcPr>
          <w:p w14:paraId="7AF583E0" w14:textId="77777777" w:rsidR="00384A06" w:rsidRDefault="00115C35">
            <w:pPr>
              <w:pStyle w:val="TableParagraph"/>
              <w:spacing w:before="21"/>
              <w:ind w:right="99"/>
              <w:jc w:val="right"/>
              <w:rPr>
                <w:sz w:val="16"/>
              </w:rPr>
            </w:pPr>
            <w:r>
              <w:rPr>
                <w:sz w:val="16"/>
                <w:lang w:val="en"/>
              </w:rPr>
              <w:t>665 (38)</w:t>
            </w:r>
          </w:p>
        </w:tc>
        <w:tc>
          <w:tcPr>
            <w:tcW w:w="1417" w:type="dxa"/>
            <w:tcBorders>
              <w:top w:val="single" w:sz="6" w:space="0" w:color="DAD6CA"/>
              <w:left w:val="single" w:sz="6" w:space="0" w:color="DAD6CA"/>
              <w:bottom w:val="single" w:sz="6" w:space="0" w:color="DAD6CA"/>
              <w:right w:val="nil"/>
            </w:tcBorders>
          </w:tcPr>
          <w:p w14:paraId="37D122E2" w14:textId="77777777" w:rsidR="00384A06" w:rsidRDefault="00115C35">
            <w:pPr>
              <w:pStyle w:val="TableParagraph"/>
              <w:spacing w:before="21"/>
              <w:ind w:right="107"/>
              <w:jc w:val="right"/>
              <w:rPr>
                <w:sz w:val="16"/>
              </w:rPr>
            </w:pPr>
            <w:r>
              <w:rPr>
                <w:sz w:val="16"/>
                <w:lang w:val="en"/>
              </w:rPr>
              <w:t>1 052 (25)</w:t>
            </w:r>
          </w:p>
        </w:tc>
      </w:tr>
      <w:tr w:rsidR="00384A06" w14:paraId="5BAB526B" w14:textId="77777777">
        <w:trPr>
          <w:trHeight w:val="235"/>
        </w:trPr>
        <w:tc>
          <w:tcPr>
            <w:tcW w:w="2128" w:type="dxa"/>
            <w:tcBorders>
              <w:top w:val="single" w:sz="6" w:space="0" w:color="DAD6CA"/>
              <w:left w:val="nil"/>
              <w:bottom w:val="single" w:sz="6" w:space="0" w:color="DAD6CA"/>
              <w:right w:val="single" w:sz="6" w:space="0" w:color="DAD6CA"/>
            </w:tcBorders>
          </w:tcPr>
          <w:p w14:paraId="018A1D43" w14:textId="77777777" w:rsidR="00384A06" w:rsidRDefault="00115C35">
            <w:pPr>
              <w:pStyle w:val="TableParagraph"/>
              <w:spacing w:before="21"/>
              <w:ind w:right="99"/>
              <w:jc w:val="right"/>
              <w:rPr>
                <w:sz w:val="16"/>
              </w:rPr>
            </w:pPr>
            <w:r>
              <w:rPr>
                <w:sz w:val="16"/>
                <w:lang w:val="en"/>
              </w:rPr>
              <w:t>5-9</w:t>
            </w:r>
          </w:p>
        </w:tc>
        <w:tc>
          <w:tcPr>
            <w:tcW w:w="1416" w:type="dxa"/>
            <w:tcBorders>
              <w:top w:val="single" w:sz="6" w:space="0" w:color="DAD6CA"/>
              <w:left w:val="single" w:sz="6" w:space="0" w:color="DAD6CA"/>
              <w:bottom w:val="single" w:sz="6" w:space="0" w:color="DAD6CA"/>
              <w:right w:val="single" w:sz="6" w:space="0" w:color="DAD6CA"/>
            </w:tcBorders>
          </w:tcPr>
          <w:p w14:paraId="2A91411F" w14:textId="77777777" w:rsidR="00384A06" w:rsidRDefault="00115C35">
            <w:pPr>
              <w:pStyle w:val="TableParagraph"/>
              <w:spacing w:before="21"/>
              <w:ind w:right="98"/>
              <w:jc w:val="right"/>
              <w:rPr>
                <w:sz w:val="16"/>
              </w:rPr>
            </w:pPr>
            <w:r>
              <w:rPr>
                <w:sz w:val="16"/>
                <w:lang w:val="en"/>
              </w:rPr>
              <w:t>1 723 (29)</w:t>
            </w:r>
          </w:p>
        </w:tc>
        <w:tc>
          <w:tcPr>
            <w:tcW w:w="1277" w:type="dxa"/>
            <w:tcBorders>
              <w:top w:val="single" w:sz="6" w:space="0" w:color="DAD6CA"/>
              <w:left w:val="single" w:sz="6" w:space="0" w:color="DAD6CA"/>
              <w:bottom w:val="single" w:sz="6" w:space="0" w:color="DAD6CA"/>
              <w:right w:val="single" w:sz="6" w:space="0" w:color="DAD6CA"/>
            </w:tcBorders>
          </w:tcPr>
          <w:p w14:paraId="217C1B6E" w14:textId="77777777" w:rsidR="00384A06" w:rsidRDefault="00115C35">
            <w:pPr>
              <w:pStyle w:val="TableParagraph"/>
              <w:spacing w:before="21"/>
              <w:ind w:right="98"/>
              <w:jc w:val="right"/>
              <w:rPr>
                <w:sz w:val="16"/>
              </w:rPr>
            </w:pPr>
            <w:r>
              <w:rPr>
                <w:sz w:val="16"/>
                <w:lang w:val="en"/>
              </w:rPr>
              <w:t>306 (18)</w:t>
            </w:r>
          </w:p>
        </w:tc>
        <w:tc>
          <w:tcPr>
            <w:tcW w:w="1417" w:type="dxa"/>
            <w:tcBorders>
              <w:top w:val="single" w:sz="6" w:space="0" w:color="DAD6CA"/>
              <w:left w:val="single" w:sz="6" w:space="0" w:color="DAD6CA"/>
              <w:bottom w:val="single" w:sz="6" w:space="0" w:color="DAD6CA"/>
              <w:right w:val="nil"/>
            </w:tcBorders>
          </w:tcPr>
          <w:p w14:paraId="31350FC9" w14:textId="77777777" w:rsidR="00384A06" w:rsidRDefault="00115C35">
            <w:pPr>
              <w:pStyle w:val="TableParagraph"/>
              <w:spacing w:before="21"/>
              <w:ind w:right="107"/>
              <w:jc w:val="right"/>
              <w:rPr>
                <w:sz w:val="16"/>
              </w:rPr>
            </w:pPr>
            <w:r>
              <w:rPr>
                <w:sz w:val="16"/>
                <w:lang w:val="en"/>
              </w:rPr>
              <w:t>1 417 (33)</w:t>
            </w:r>
          </w:p>
        </w:tc>
      </w:tr>
      <w:tr w:rsidR="00384A06" w14:paraId="07D4CD0C" w14:textId="77777777">
        <w:trPr>
          <w:trHeight w:val="236"/>
        </w:trPr>
        <w:tc>
          <w:tcPr>
            <w:tcW w:w="2128" w:type="dxa"/>
            <w:tcBorders>
              <w:top w:val="single" w:sz="6" w:space="0" w:color="DAD6CA"/>
              <w:left w:val="nil"/>
              <w:bottom w:val="single" w:sz="6" w:space="0" w:color="DAD6CA"/>
              <w:right w:val="single" w:sz="6" w:space="0" w:color="DAD6CA"/>
            </w:tcBorders>
          </w:tcPr>
          <w:p w14:paraId="5685C480" w14:textId="77777777" w:rsidR="00384A06" w:rsidRDefault="00115C35">
            <w:pPr>
              <w:pStyle w:val="TableParagraph"/>
              <w:ind w:right="98"/>
              <w:jc w:val="right"/>
              <w:rPr>
                <w:sz w:val="16"/>
              </w:rPr>
            </w:pPr>
            <w:r>
              <w:rPr>
                <w:sz w:val="16"/>
                <w:lang w:val="en"/>
              </w:rPr>
              <w:t>10 +</w:t>
            </w:r>
          </w:p>
        </w:tc>
        <w:tc>
          <w:tcPr>
            <w:tcW w:w="1416" w:type="dxa"/>
            <w:tcBorders>
              <w:top w:val="single" w:sz="6" w:space="0" w:color="DAD6CA"/>
              <w:left w:val="single" w:sz="6" w:space="0" w:color="DAD6CA"/>
              <w:bottom w:val="single" w:sz="6" w:space="0" w:color="DAD6CA"/>
              <w:right w:val="single" w:sz="6" w:space="0" w:color="DAD6CA"/>
            </w:tcBorders>
          </w:tcPr>
          <w:p w14:paraId="64D03AC3" w14:textId="77777777" w:rsidR="00384A06" w:rsidRDefault="00115C35">
            <w:pPr>
              <w:pStyle w:val="TableParagraph"/>
              <w:ind w:right="99"/>
              <w:jc w:val="right"/>
              <w:rPr>
                <w:sz w:val="16"/>
              </w:rPr>
            </w:pPr>
            <w:r>
              <w:rPr>
                <w:sz w:val="16"/>
                <w:lang w:val="en"/>
              </w:rPr>
              <w:t>1 149 (19)</w:t>
            </w:r>
          </w:p>
        </w:tc>
        <w:tc>
          <w:tcPr>
            <w:tcW w:w="1277" w:type="dxa"/>
            <w:tcBorders>
              <w:top w:val="single" w:sz="6" w:space="0" w:color="DAD6CA"/>
              <w:left w:val="single" w:sz="6" w:space="0" w:color="DAD6CA"/>
              <w:bottom w:val="single" w:sz="6" w:space="0" w:color="DAD6CA"/>
              <w:right w:val="single" w:sz="6" w:space="0" w:color="DAD6CA"/>
            </w:tcBorders>
          </w:tcPr>
          <w:p w14:paraId="236B49FF" w14:textId="77777777" w:rsidR="00384A06" w:rsidRDefault="00115C35">
            <w:pPr>
              <w:pStyle w:val="TableParagraph"/>
              <w:ind w:right="99"/>
              <w:jc w:val="right"/>
              <w:rPr>
                <w:sz w:val="16"/>
              </w:rPr>
            </w:pPr>
            <w:r>
              <w:rPr>
                <w:sz w:val="16"/>
                <w:lang w:val="en"/>
              </w:rPr>
              <w:t>156 (9)</w:t>
            </w:r>
          </w:p>
        </w:tc>
        <w:tc>
          <w:tcPr>
            <w:tcW w:w="1417" w:type="dxa"/>
            <w:tcBorders>
              <w:top w:val="single" w:sz="6" w:space="0" w:color="DAD6CA"/>
              <w:left w:val="single" w:sz="6" w:space="0" w:color="DAD6CA"/>
              <w:bottom w:val="single" w:sz="6" w:space="0" w:color="DAD6CA"/>
              <w:right w:val="nil"/>
            </w:tcBorders>
          </w:tcPr>
          <w:p w14:paraId="6602787A" w14:textId="77777777" w:rsidR="00384A06" w:rsidRDefault="00115C35">
            <w:pPr>
              <w:pStyle w:val="TableParagraph"/>
              <w:ind w:right="106"/>
              <w:jc w:val="right"/>
              <w:rPr>
                <w:sz w:val="16"/>
              </w:rPr>
            </w:pPr>
            <w:r>
              <w:rPr>
                <w:sz w:val="16"/>
                <w:lang w:val="en"/>
              </w:rPr>
              <w:t>993 (23)</w:t>
            </w:r>
          </w:p>
        </w:tc>
      </w:tr>
      <w:tr w:rsidR="00384A06" w14:paraId="0B8A4563" w14:textId="77777777">
        <w:trPr>
          <w:trHeight w:val="235"/>
        </w:trPr>
        <w:tc>
          <w:tcPr>
            <w:tcW w:w="2128" w:type="dxa"/>
            <w:tcBorders>
              <w:top w:val="single" w:sz="6" w:space="0" w:color="DAD6CA"/>
              <w:left w:val="nil"/>
              <w:bottom w:val="single" w:sz="6" w:space="0" w:color="DAD6CA"/>
              <w:right w:val="single" w:sz="6" w:space="0" w:color="DAD6CA"/>
            </w:tcBorders>
          </w:tcPr>
          <w:p w14:paraId="09CAE7FB" w14:textId="77777777" w:rsidR="00384A06" w:rsidRDefault="00115C35">
            <w:pPr>
              <w:pStyle w:val="TableParagraph"/>
              <w:spacing w:before="21"/>
              <w:ind w:left="108"/>
              <w:rPr>
                <w:sz w:val="16"/>
              </w:rPr>
            </w:pPr>
            <w:r>
              <w:rPr>
                <w:sz w:val="16"/>
                <w:lang w:val="en"/>
              </w:rPr>
              <w:t>Form of accommodation</w:t>
            </w:r>
          </w:p>
        </w:tc>
        <w:tc>
          <w:tcPr>
            <w:tcW w:w="1416" w:type="dxa"/>
            <w:tcBorders>
              <w:top w:val="single" w:sz="6" w:space="0" w:color="DAD6CA"/>
              <w:left w:val="single" w:sz="6" w:space="0" w:color="DAD6CA"/>
              <w:bottom w:val="single" w:sz="6" w:space="0" w:color="DAD6CA"/>
              <w:right w:val="single" w:sz="6" w:space="0" w:color="DAD6CA"/>
            </w:tcBorders>
          </w:tcPr>
          <w:p w14:paraId="48323883" w14:textId="77777777" w:rsidR="00384A06" w:rsidRDefault="00384A06">
            <w:pPr>
              <w:pStyle w:val="TableParagraph"/>
              <w:spacing w:before="0" w:line="240" w:lineRule="auto"/>
              <w:rPr>
                <w:rFonts w:ascii="Times New Roman"/>
                <w:sz w:val="16"/>
              </w:rPr>
            </w:pPr>
          </w:p>
        </w:tc>
        <w:tc>
          <w:tcPr>
            <w:tcW w:w="1277" w:type="dxa"/>
            <w:tcBorders>
              <w:top w:val="single" w:sz="6" w:space="0" w:color="DAD6CA"/>
              <w:left w:val="single" w:sz="6" w:space="0" w:color="DAD6CA"/>
              <w:bottom w:val="single" w:sz="6" w:space="0" w:color="DAD6CA"/>
              <w:right w:val="single" w:sz="6" w:space="0" w:color="DAD6CA"/>
            </w:tcBorders>
          </w:tcPr>
          <w:p w14:paraId="49AED97F" w14:textId="77777777" w:rsidR="00384A06" w:rsidRDefault="00384A06">
            <w:pPr>
              <w:pStyle w:val="TableParagraph"/>
              <w:spacing w:before="0" w:line="240" w:lineRule="auto"/>
              <w:rPr>
                <w:rFonts w:ascii="Times New Roman"/>
                <w:sz w:val="16"/>
              </w:rPr>
            </w:pPr>
          </w:p>
        </w:tc>
        <w:tc>
          <w:tcPr>
            <w:tcW w:w="1417" w:type="dxa"/>
            <w:tcBorders>
              <w:top w:val="single" w:sz="6" w:space="0" w:color="DAD6CA"/>
              <w:left w:val="single" w:sz="6" w:space="0" w:color="DAD6CA"/>
              <w:bottom w:val="single" w:sz="6" w:space="0" w:color="DAD6CA"/>
              <w:right w:val="nil"/>
            </w:tcBorders>
          </w:tcPr>
          <w:p w14:paraId="53DACA28" w14:textId="77777777" w:rsidR="00384A06" w:rsidRDefault="00384A06">
            <w:pPr>
              <w:pStyle w:val="TableParagraph"/>
              <w:spacing w:before="0" w:line="240" w:lineRule="auto"/>
              <w:rPr>
                <w:rFonts w:ascii="Times New Roman"/>
                <w:sz w:val="16"/>
              </w:rPr>
            </w:pPr>
          </w:p>
        </w:tc>
      </w:tr>
      <w:tr w:rsidR="00384A06" w14:paraId="6D7C2E33" w14:textId="77777777">
        <w:trPr>
          <w:trHeight w:val="235"/>
        </w:trPr>
        <w:tc>
          <w:tcPr>
            <w:tcW w:w="2128" w:type="dxa"/>
            <w:tcBorders>
              <w:top w:val="single" w:sz="6" w:space="0" w:color="DAD6CA"/>
              <w:left w:val="nil"/>
              <w:bottom w:val="single" w:sz="6" w:space="0" w:color="DAD6CA"/>
              <w:right w:val="single" w:sz="6" w:space="0" w:color="DAD6CA"/>
            </w:tcBorders>
          </w:tcPr>
          <w:p w14:paraId="5294AD2C" w14:textId="77777777" w:rsidR="00384A06" w:rsidRDefault="00115C35">
            <w:pPr>
              <w:pStyle w:val="TableParagraph"/>
              <w:spacing w:before="21"/>
              <w:ind w:right="99"/>
              <w:jc w:val="right"/>
              <w:rPr>
                <w:sz w:val="16"/>
              </w:rPr>
            </w:pPr>
            <w:r>
              <w:rPr>
                <w:sz w:val="16"/>
                <w:lang w:val="en"/>
              </w:rPr>
              <w:t>Special accommodation</w:t>
            </w:r>
          </w:p>
        </w:tc>
        <w:tc>
          <w:tcPr>
            <w:tcW w:w="1416" w:type="dxa"/>
            <w:tcBorders>
              <w:top w:val="single" w:sz="6" w:space="0" w:color="DAD6CA"/>
              <w:left w:val="single" w:sz="6" w:space="0" w:color="DAD6CA"/>
              <w:bottom w:val="single" w:sz="6" w:space="0" w:color="DAD6CA"/>
              <w:right w:val="single" w:sz="6" w:space="0" w:color="DAD6CA"/>
            </w:tcBorders>
          </w:tcPr>
          <w:p w14:paraId="2CC45265" w14:textId="77777777" w:rsidR="00384A06" w:rsidRDefault="00115C35">
            <w:pPr>
              <w:pStyle w:val="TableParagraph"/>
              <w:spacing w:before="21"/>
              <w:ind w:right="99"/>
              <w:jc w:val="right"/>
              <w:rPr>
                <w:sz w:val="16"/>
              </w:rPr>
            </w:pPr>
            <w:r>
              <w:rPr>
                <w:sz w:val="16"/>
                <w:lang w:val="en"/>
              </w:rPr>
              <w:t>2 092 (35)</w:t>
            </w:r>
          </w:p>
        </w:tc>
        <w:tc>
          <w:tcPr>
            <w:tcW w:w="1277" w:type="dxa"/>
            <w:tcBorders>
              <w:top w:val="single" w:sz="6" w:space="0" w:color="DAD6CA"/>
              <w:left w:val="single" w:sz="6" w:space="0" w:color="DAD6CA"/>
              <w:bottom w:val="single" w:sz="6" w:space="0" w:color="DAD6CA"/>
              <w:right w:val="single" w:sz="6" w:space="0" w:color="DAD6CA"/>
            </w:tcBorders>
          </w:tcPr>
          <w:p w14:paraId="0299A544" w14:textId="77777777" w:rsidR="00384A06" w:rsidRDefault="00115C35">
            <w:pPr>
              <w:pStyle w:val="TableParagraph"/>
              <w:spacing w:before="21"/>
              <w:ind w:right="99"/>
              <w:jc w:val="right"/>
              <w:rPr>
                <w:sz w:val="16"/>
              </w:rPr>
            </w:pPr>
            <w:r>
              <w:rPr>
                <w:sz w:val="16"/>
                <w:lang w:val="en"/>
              </w:rPr>
              <w:t>36 (2)</w:t>
            </w:r>
          </w:p>
        </w:tc>
        <w:tc>
          <w:tcPr>
            <w:tcW w:w="1417" w:type="dxa"/>
            <w:tcBorders>
              <w:top w:val="single" w:sz="6" w:space="0" w:color="DAD6CA"/>
              <w:left w:val="single" w:sz="6" w:space="0" w:color="DAD6CA"/>
              <w:bottom w:val="single" w:sz="6" w:space="0" w:color="DAD6CA"/>
              <w:right w:val="nil"/>
            </w:tcBorders>
          </w:tcPr>
          <w:p w14:paraId="5B65DA7F" w14:textId="77777777" w:rsidR="00384A06" w:rsidRDefault="00115C35">
            <w:pPr>
              <w:pStyle w:val="TableParagraph"/>
              <w:spacing w:before="21"/>
              <w:ind w:right="107"/>
              <w:jc w:val="right"/>
              <w:rPr>
                <w:sz w:val="16"/>
              </w:rPr>
            </w:pPr>
            <w:r>
              <w:rPr>
                <w:sz w:val="16"/>
                <w:lang w:val="en"/>
              </w:rPr>
              <w:t>2 056 (48)</w:t>
            </w:r>
          </w:p>
        </w:tc>
      </w:tr>
      <w:tr w:rsidR="00384A06" w14:paraId="57D5DAEE" w14:textId="77777777">
        <w:trPr>
          <w:trHeight w:val="236"/>
        </w:trPr>
        <w:tc>
          <w:tcPr>
            <w:tcW w:w="2128" w:type="dxa"/>
            <w:tcBorders>
              <w:top w:val="single" w:sz="6" w:space="0" w:color="DAD6CA"/>
              <w:left w:val="nil"/>
              <w:bottom w:val="single" w:sz="6" w:space="0" w:color="DAD6CA"/>
              <w:right w:val="single" w:sz="6" w:space="0" w:color="DAD6CA"/>
            </w:tcBorders>
          </w:tcPr>
          <w:p w14:paraId="5005593B" w14:textId="77777777" w:rsidR="00384A06" w:rsidRDefault="00115C35">
            <w:pPr>
              <w:pStyle w:val="TableParagraph"/>
              <w:ind w:right="98"/>
              <w:jc w:val="right"/>
              <w:rPr>
                <w:sz w:val="16"/>
              </w:rPr>
            </w:pPr>
            <w:r>
              <w:rPr>
                <w:sz w:val="16"/>
                <w:lang w:val="en"/>
              </w:rPr>
              <w:t>Home Care</w:t>
            </w:r>
          </w:p>
        </w:tc>
        <w:tc>
          <w:tcPr>
            <w:tcW w:w="1416" w:type="dxa"/>
            <w:tcBorders>
              <w:top w:val="single" w:sz="6" w:space="0" w:color="DAD6CA"/>
              <w:left w:val="single" w:sz="6" w:space="0" w:color="DAD6CA"/>
              <w:bottom w:val="single" w:sz="6" w:space="0" w:color="DAD6CA"/>
              <w:right w:val="single" w:sz="6" w:space="0" w:color="DAD6CA"/>
            </w:tcBorders>
          </w:tcPr>
          <w:p w14:paraId="783D0C44" w14:textId="77777777" w:rsidR="00384A06" w:rsidRDefault="00115C35">
            <w:pPr>
              <w:pStyle w:val="TableParagraph"/>
              <w:ind w:right="99"/>
              <w:jc w:val="right"/>
              <w:rPr>
                <w:sz w:val="16"/>
              </w:rPr>
            </w:pPr>
            <w:r>
              <w:rPr>
                <w:sz w:val="16"/>
                <w:lang w:val="en"/>
              </w:rPr>
              <w:t>1 157 (19)</w:t>
            </w:r>
          </w:p>
        </w:tc>
        <w:tc>
          <w:tcPr>
            <w:tcW w:w="1277" w:type="dxa"/>
            <w:tcBorders>
              <w:top w:val="single" w:sz="6" w:space="0" w:color="DAD6CA"/>
              <w:left w:val="single" w:sz="6" w:space="0" w:color="DAD6CA"/>
              <w:bottom w:val="single" w:sz="6" w:space="0" w:color="DAD6CA"/>
              <w:right w:val="single" w:sz="6" w:space="0" w:color="DAD6CA"/>
            </w:tcBorders>
          </w:tcPr>
          <w:p w14:paraId="590C72C1" w14:textId="77777777" w:rsidR="00384A06" w:rsidRDefault="00115C35">
            <w:pPr>
              <w:pStyle w:val="TableParagraph"/>
              <w:ind w:right="99"/>
              <w:jc w:val="right"/>
              <w:rPr>
                <w:sz w:val="16"/>
              </w:rPr>
            </w:pPr>
            <w:r>
              <w:rPr>
                <w:sz w:val="16"/>
                <w:lang w:val="en"/>
              </w:rPr>
              <w:t>85 (5)</w:t>
            </w:r>
          </w:p>
        </w:tc>
        <w:tc>
          <w:tcPr>
            <w:tcW w:w="1417" w:type="dxa"/>
            <w:tcBorders>
              <w:top w:val="single" w:sz="6" w:space="0" w:color="DAD6CA"/>
              <w:left w:val="single" w:sz="6" w:space="0" w:color="DAD6CA"/>
              <w:bottom w:val="single" w:sz="6" w:space="0" w:color="DAD6CA"/>
              <w:right w:val="nil"/>
            </w:tcBorders>
          </w:tcPr>
          <w:p w14:paraId="4D9B3F3D" w14:textId="77777777" w:rsidR="00384A06" w:rsidRDefault="00115C35">
            <w:pPr>
              <w:pStyle w:val="TableParagraph"/>
              <w:ind w:right="107"/>
              <w:jc w:val="right"/>
              <w:rPr>
                <w:sz w:val="16"/>
              </w:rPr>
            </w:pPr>
            <w:r>
              <w:rPr>
                <w:sz w:val="16"/>
                <w:lang w:val="en"/>
              </w:rPr>
              <w:t>1 072 (25)</w:t>
            </w:r>
          </w:p>
        </w:tc>
      </w:tr>
      <w:tr w:rsidR="00384A06" w14:paraId="453E1695" w14:textId="77777777">
        <w:trPr>
          <w:trHeight w:val="235"/>
        </w:trPr>
        <w:tc>
          <w:tcPr>
            <w:tcW w:w="2128" w:type="dxa"/>
            <w:tcBorders>
              <w:top w:val="single" w:sz="6" w:space="0" w:color="DAD6CA"/>
              <w:left w:val="nil"/>
              <w:bottom w:val="single" w:sz="6" w:space="0" w:color="DAD6CA"/>
              <w:right w:val="single" w:sz="6" w:space="0" w:color="DAD6CA"/>
            </w:tcBorders>
          </w:tcPr>
          <w:p w14:paraId="423CB926" w14:textId="77777777" w:rsidR="00384A06" w:rsidRDefault="00115C35">
            <w:pPr>
              <w:pStyle w:val="TableParagraph"/>
              <w:spacing w:before="21"/>
              <w:ind w:left="108"/>
              <w:rPr>
                <w:sz w:val="16"/>
              </w:rPr>
            </w:pPr>
            <w:r>
              <w:rPr>
                <w:sz w:val="16"/>
                <w:lang w:val="en"/>
              </w:rPr>
              <w:t>Comorbidity</w:t>
            </w:r>
          </w:p>
        </w:tc>
        <w:tc>
          <w:tcPr>
            <w:tcW w:w="1416" w:type="dxa"/>
            <w:tcBorders>
              <w:top w:val="single" w:sz="6" w:space="0" w:color="DAD6CA"/>
              <w:left w:val="single" w:sz="6" w:space="0" w:color="DAD6CA"/>
              <w:bottom w:val="single" w:sz="6" w:space="0" w:color="DAD6CA"/>
              <w:right w:val="single" w:sz="6" w:space="0" w:color="DAD6CA"/>
            </w:tcBorders>
          </w:tcPr>
          <w:p w14:paraId="2E97B4BB" w14:textId="77777777" w:rsidR="00384A06" w:rsidRDefault="00384A06">
            <w:pPr>
              <w:pStyle w:val="TableParagraph"/>
              <w:spacing w:before="0" w:line="240" w:lineRule="auto"/>
              <w:rPr>
                <w:rFonts w:ascii="Times New Roman"/>
                <w:sz w:val="16"/>
              </w:rPr>
            </w:pPr>
          </w:p>
        </w:tc>
        <w:tc>
          <w:tcPr>
            <w:tcW w:w="1277" w:type="dxa"/>
            <w:tcBorders>
              <w:top w:val="single" w:sz="6" w:space="0" w:color="DAD6CA"/>
              <w:left w:val="single" w:sz="6" w:space="0" w:color="DAD6CA"/>
              <w:bottom w:val="single" w:sz="6" w:space="0" w:color="DAD6CA"/>
              <w:right w:val="single" w:sz="6" w:space="0" w:color="DAD6CA"/>
            </w:tcBorders>
          </w:tcPr>
          <w:p w14:paraId="0CFD402E" w14:textId="77777777" w:rsidR="00384A06" w:rsidRDefault="00384A06">
            <w:pPr>
              <w:pStyle w:val="TableParagraph"/>
              <w:spacing w:before="0" w:line="240" w:lineRule="auto"/>
              <w:rPr>
                <w:rFonts w:ascii="Times New Roman"/>
                <w:sz w:val="16"/>
              </w:rPr>
            </w:pPr>
          </w:p>
        </w:tc>
        <w:tc>
          <w:tcPr>
            <w:tcW w:w="1417" w:type="dxa"/>
            <w:tcBorders>
              <w:top w:val="single" w:sz="6" w:space="0" w:color="DAD6CA"/>
              <w:left w:val="single" w:sz="6" w:space="0" w:color="DAD6CA"/>
              <w:bottom w:val="single" w:sz="6" w:space="0" w:color="DAD6CA"/>
              <w:right w:val="nil"/>
            </w:tcBorders>
          </w:tcPr>
          <w:p w14:paraId="6A93DACF" w14:textId="77777777" w:rsidR="00384A06" w:rsidRDefault="00384A06">
            <w:pPr>
              <w:pStyle w:val="TableParagraph"/>
              <w:spacing w:before="0" w:line="240" w:lineRule="auto"/>
              <w:rPr>
                <w:rFonts w:ascii="Times New Roman"/>
                <w:sz w:val="16"/>
              </w:rPr>
            </w:pPr>
          </w:p>
        </w:tc>
      </w:tr>
      <w:tr w:rsidR="00384A06" w14:paraId="06F6D43C" w14:textId="77777777">
        <w:trPr>
          <w:trHeight w:val="235"/>
        </w:trPr>
        <w:tc>
          <w:tcPr>
            <w:tcW w:w="2128" w:type="dxa"/>
            <w:tcBorders>
              <w:top w:val="single" w:sz="6" w:space="0" w:color="DAD6CA"/>
              <w:left w:val="nil"/>
              <w:bottom w:val="single" w:sz="6" w:space="0" w:color="DAD6CA"/>
              <w:right w:val="single" w:sz="6" w:space="0" w:color="DAD6CA"/>
            </w:tcBorders>
          </w:tcPr>
          <w:p w14:paraId="79F534BB" w14:textId="77777777" w:rsidR="00384A06" w:rsidRDefault="00115C35">
            <w:pPr>
              <w:pStyle w:val="TableParagraph"/>
              <w:spacing w:before="21"/>
              <w:ind w:right="100"/>
              <w:jc w:val="right"/>
              <w:rPr>
                <w:sz w:val="16"/>
              </w:rPr>
            </w:pPr>
            <w:r>
              <w:rPr>
                <w:sz w:val="16"/>
                <w:lang w:val="en"/>
              </w:rPr>
              <w:t>Cardiovascular disease</w:t>
            </w:r>
          </w:p>
        </w:tc>
        <w:tc>
          <w:tcPr>
            <w:tcW w:w="1416" w:type="dxa"/>
            <w:tcBorders>
              <w:top w:val="single" w:sz="6" w:space="0" w:color="DAD6CA"/>
              <w:left w:val="single" w:sz="6" w:space="0" w:color="DAD6CA"/>
              <w:bottom w:val="single" w:sz="6" w:space="0" w:color="DAD6CA"/>
              <w:right w:val="single" w:sz="6" w:space="0" w:color="DAD6CA"/>
            </w:tcBorders>
          </w:tcPr>
          <w:p w14:paraId="4EF4EBA2" w14:textId="77777777" w:rsidR="00384A06" w:rsidRDefault="00115C35">
            <w:pPr>
              <w:pStyle w:val="TableParagraph"/>
              <w:spacing w:before="21"/>
              <w:ind w:right="98"/>
              <w:jc w:val="right"/>
              <w:rPr>
                <w:sz w:val="16"/>
              </w:rPr>
            </w:pPr>
            <w:r>
              <w:rPr>
                <w:sz w:val="16"/>
                <w:lang w:val="en"/>
              </w:rPr>
              <w:t>2 189 (37)</w:t>
            </w:r>
          </w:p>
        </w:tc>
        <w:tc>
          <w:tcPr>
            <w:tcW w:w="1277" w:type="dxa"/>
            <w:tcBorders>
              <w:top w:val="single" w:sz="6" w:space="0" w:color="DAD6CA"/>
              <w:left w:val="single" w:sz="6" w:space="0" w:color="DAD6CA"/>
              <w:bottom w:val="single" w:sz="6" w:space="0" w:color="DAD6CA"/>
              <w:right w:val="single" w:sz="6" w:space="0" w:color="DAD6CA"/>
            </w:tcBorders>
          </w:tcPr>
          <w:p w14:paraId="25008FE1" w14:textId="77777777" w:rsidR="00384A06" w:rsidRDefault="00115C35">
            <w:pPr>
              <w:pStyle w:val="TableParagraph"/>
              <w:spacing w:before="21"/>
              <w:ind w:right="99"/>
              <w:jc w:val="right"/>
              <w:rPr>
                <w:sz w:val="16"/>
              </w:rPr>
            </w:pPr>
            <w:r>
              <w:rPr>
                <w:sz w:val="16"/>
                <w:lang w:val="en"/>
              </w:rPr>
              <w:t>164 (9)</w:t>
            </w:r>
          </w:p>
        </w:tc>
        <w:tc>
          <w:tcPr>
            <w:tcW w:w="1417" w:type="dxa"/>
            <w:tcBorders>
              <w:top w:val="single" w:sz="6" w:space="0" w:color="DAD6CA"/>
              <w:left w:val="single" w:sz="6" w:space="0" w:color="DAD6CA"/>
              <w:bottom w:val="single" w:sz="6" w:space="0" w:color="DAD6CA"/>
              <w:right w:val="nil"/>
            </w:tcBorders>
          </w:tcPr>
          <w:p w14:paraId="219C5F0A" w14:textId="77777777" w:rsidR="00384A06" w:rsidRDefault="00115C35">
            <w:pPr>
              <w:pStyle w:val="TableParagraph"/>
              <w:spacing w:before="21"/>
              <w:ind w:right="107"/>
              <w:jc w:val="right"/>
              <w:rPr>
                <w:sz w:val="16"/>
              </w:rPr>
            </w:pPr>
            <w:r>
              <w:rPr>
                <w:sz w:val="16"/>
                <w:lang w:val="en"/>
              </w:rPr>
              <w:t>2 025 (47)</w:t>
            </w:r>
          </w:p>
        </w:tc>
      </w:tr>
      <w:tr w:rsidR="00384A06" w14:paraId="111C2D52" w14:textId="77777777">
        <w:trPr>
          <w:trHeight w:val="235"/>
        </w:trPr>
        <w:tc>
          <w:tcPr>
            <w:tcW w:w="2128" w:type="dxa"/>
            <w:tcBorders>
              <w:top w:val="single" w:sz="6" w:space="0" w:color="DAD6CA"/>
              <w:left w:val="nil"/>
              <w:bottom w:val="single" w:sz="6" w:space="0" w:color="DAD6CA"/>
              <w:right w:val="single" w:sz="6" w:space="0" w:color="DAD6CA"/>
            </w:tcBorders>
          </w:tcPr>
          <w:p w14:paraId="4638ADDB" w14:textId="77777777" w:rsidR="00384A06" w:rsidRDefault="00115C35">
            <w:pPr>
              <w:pStyle w:val="TableParagraph"/>
              <w:spacing w:line="193" w:lineRule="exact"/>
              <w:ind w:right="99"/>
              <w:jc w:val="right"/>
              <w:rPr>
                <w:sz w:val="16"/>
              </w:rPr>
            </w:pPr>
            <w:r>
              <w:rPr>
                <w:sz w:val="16"/>
                <w:lang w:val="en"/>
              </w:rPr>
              <w:t>High blood pressure</w:t>
            </w:r>
          </w:p>
        </w:tc>
        <w:tc>
          <w:tcPr>
            <w:tcW w:w="1416" w:type="dxa"/>
            <w:tcBorders>
              <w:top w:val="single" w:sz="6" w:space="0" w:color="DAD6CA"/>
              <w:left w:val="single" w:sz="6" w:space="0" w:color="DAD6CA"/>
              <w:bottom w:val="single" w:sz="6" w:space="0" w:color="DAD6CA"/>
              <w:right w:val="single" w:sz="6" w:space="0" w:color="DAD6CA"/>
            </w:tcBorders>
          </w:tcPr>
          <w:p w14:paraId="07727CE9" w14:textId="77777777" w:rsidR="00384A06" w:rsidRDefault="00115C35">
            <w:pPr>
              <w:pStyle w:val="TableParagraph"/>
              <w:spacing w:line="193" w:lineRule="exact"/>
              <w:ind w:right="99"/>
              <w:jc w:val="right"/>
              <w:rPr>
                <w:sz w:val="16"/>
              </w:rPr>
            </w:pPr>
            <w:r>
              <w:rPr>
                <w:sz w:val="16"/>
                <w:lang w:val="en"/>
              </w:rPr>
              <w:t>4 095 (68)</w:t>
            </w:r>
          </w:p>
        </w:tc>
        <w:tc>
          <w:tcPr>
            <w:tcW w:w="1277" w:type="dxa"/>
            <w:tcBorders>
              <w:top w:val="single" w:sz="6" w:space="0" w:color="DAD6CA"/>
              <w:left w:val="single" w:sz="6" w:space="0" w:color="DAD6CA"/>
              <w:bottom w:val="single" w:sz="6" w:space="0" w:color="DAD6CA"/>
              <w:right w:val="single" w:sz="6" w:space="0" w:color="DAD6CA"/>
            </w:tcBorders>
          </w:tcPr>
          <w:p w14:paraId="4E2E9BA9" w14:textId="77777777" w:rsidR="00384A06" w:rsidRDefault="00115C35">
            <w:pPr>
              <w:pStyle w:val="TableParagraph"/>
              <w:spacing w:line="193" w:lineRule="exact"/>
              <w:ind w:right="99"/>
              <w:jc w:val="right"/>
              <w:rPr>
                <w:sz w:val="16"/>
              </w:rPr>
            </w:pPr>
            <w:r>
              <w:rPr>
                <w:sz w:val="16"/>
                <w:lang w:val="en"/>
              </w:rPr>
              <w:t>735 (42)</w:t>
            </w:r>
          </w:p>
        </w:tc>
        <w:tc>
          <w:tcPr>
            <w:tcW w:w="1417" w:type="dxa"/>
            <w:tcBorders>
              <w:top w:val="single" w:sz="6" w:space="0" w:color="DAD6CA"/>
              <w:left w:val="single" w:sz="6" w:space="0" w:color="DAD6CA"/>
              <w:bottom w:val="single" w:sz="6" w:space="0" w:color="DAD6CA"/>
              <w:right w:val="nil"/>
            </w:tcBorders>
          </w:tcPr>
          <w:p w14:paraId="6D1671E4" w14:textId="77777777" w:rsidR="00384A06" w:rsidRDefault="00115C35">
            <w:pPr>
              <w:pStyle w:val="TableParagraph"/>
              <w:spacing w:line="193" w:lineRule="exact"/>
              <w:ind w:right="108"/>
              <w:jc w:val="right"/>
              <w:rPr>
                <w:sz w:val="16"/>
              </w:rPr>
            </w:pPr>
            <w:r>
              <w:rPr>
                <w:sz w:val="16"/>
                <w:lang w:val="en"/>
              </w:rPr>
              <w:t>3 360 (78)</w:t>
            </w:r>
          </w:p>
        </w:tc>
      </w:tr>
      <w:tr w:rsidR="00384A06" w14:paraId="1BAFE0D2" w14:textId="77777777">
        <w:trPr>
          <w:trHeight w:val="237"/>
        </w:trPr>
        <w:tc>
          <w:tcPr>
            <w:tcW w:w="2128" w:type="dxa"/>
            <w:tcBorders>
              <w:top w:val="single" w:sz="6" w:space="0" w:color="DAD6CA"/>
              <w:left w:val="nil"/>
              <w:bottom w:val="single" w:sz="6" w:space="0" w:color="DAD6CA"/>
              <w:right w:val="single" w:sz="6" w:space="0" w:color="DAD6CA"/>
            </w:tcBorders>
          </w:tcPr>
          <w:p w14:paraId="01034F13" w14:textId="77777777" w:rsidR="00384A06" w:rsidRDefault="00115C35">
            <w:pPr>
              <w:pStyle w:val="TableParagraph"/>
              <w:ind w:right="100"/>
              <w:jc w:val="right"/>
              <w:rPr>
                <w:sz w:val="16"/>
              </w:rPr>
            </w:pPr>
            <w:r>
              <w:rPr>
                <w:sz w:val="16"/>
                <w:lang w:val="en"/>
              </w:rPr>
              <w:t>Diabetes</w:t>
            </w:r>
          </w:p>
        </w:tc>
        <w:tc>
          <w:tcPr>
            <w:tcW w:w="1416" w:type="dxa"/>
            <w:tcBorders>
              <w:top w:val="single" w:sz="6" w:space="0" w:color="DAD6CA"/>
              <w:left w:val="single" w:sz="6" w:space="0" w:color="DAD6CA"/>
              <w:bottom w:val="single" w:sz="6" w:space="0" w:color="DAD6CA"/>
              <w:right w:val="single" w:sz="6" w:space="0" w:color="DAD6CA"/>
            </w:tcBorders>
          </w:tcPr>
          <w:p w14:paraId="76FD4CCA" w14:textId="77777777" w:rsidR="00384A06" w:rsidRDefault="00115C35">
            <w:pPr>
              <w:pStyle w:val="TableParagraph"/>
              <w:ind w:right="99"/>
              <w:jc w:val="right"/>
              <w:rPr>
                <w:sz w:val="16"/>
              </w:rPr>
            </w:pPr>
            <w:r>
              <w:rPr>
                <w:sz w:val="16"/>
                <w:lang w:val="en"/>
              </w:rPr>
              <w:t>1 563 (26)</w:t>
            </w:r>
          </w:p>
        </w:tc>
        <w:tc>
          <w:tcPr>
            <w:tcW w:w="1277" w:type="dxa"/>
            <w:tcBorders>
              <w:top w:val="single" w:sz="6" w:space="0" w:color="DAD6CA"/>
              <w:left w:val="single" w:sz="6" w:space="0" w:color="DAD6CA"/>
              <w:bottom w:val="single" w:sz="6" w:space="0" w:color="DAD6CA"/>
              <w:right w:val="single" w:sz="6" w:space="0" w:color="DAD6CA"/>
            </w:tcBorders>
          </w:tcPr>
          <w:p w14:paraId="6E77C6C2" w14:textId="77777777" w:rsidR="00384A06" w:rsidRDefault="00115C35">
            <w:pPr>
              <w:pStyle w:val="TableParagraph"/>
              <w:ind w:right="99"/>
              <w:jc w:val="right"/>
              <w:rPr>
                <w:sz w:val="16"/>
              </w:rPr>
            </w:pPr>
            <w:r>
              <w:rPr>
                <w:sz w:val="16"/>
                <w:lang w:val="en"/>
              </w:rPr>
              <w:t>406 (24)</w:t>
            </w:r>
          </w:p>
        </w:tc>
        <w:tc>
          <w:tcPr>
            <w:tcW w:w="1417" w:type="dxa"/>
            <w:tcBorders>
              <w:top w:val="single" w:sz="6" w:space="0" w:color="DAD6CA"/>
              <w:left w:val="single" w:sz="6" w:space="0" w:color="DAD6CA"/>
              <w:bottom w:val="single" w:sz="6" w:space="0" w:color="DAD6CA"/>
              <w:right w:val="nil"/>
            </w:tcBorders>
          </w:tcPr>
          <w:p w14:paraId="04110315" w14:textId="77777777" w:rsidR="00384A06" w:rsidRDefault="00115C35">
            <w:pPr>
              <w:pStyle w:val="TableParagraph"/>
              <w:ind w:right="107"/>
              <w:jc w:val="right"/>
              <w:rPr>
                <w:sz w:val="16"/>
              </w:rPr>
            </w:pPr>
            <w:r>
              <w:rPr>
                <w:sz w:val="16"/>
                <w:lang w:val="en"/>
              </w:rPr>
              <w:t>1 157 (27)</w:t>
            </w:r>
          </w:p>
        </w:tc>
      </w:tr>
      <w:tr w:rsidR="00384A06" w14:paraId="0F6DC117" w14:textId="77777777">
        <w:trPr>
          <w:trHeight w:val="236"/>
        </w:trPr>
        <w:tc>
          <w:tcPr>
            <w:tcW w:w="2128" w:type="dxa"/>
            <w:tcBorders>
              <w:top w:val="single" w:sz="6" w:space="0" w:color="DAD6CA"/>
              <w:left w:val="nil"/>
              <w:right w:val="single" w:sz="6" w:space="0" w:color="DAD6CA"/>
            </w:tcBorders>
          </w:tcPr>
          <w:p w14:paraId="4550A7DD" w14:textId="77777777" w:rsidR="00384A06" w:rsidRDefault="00115C35">
            <w:pPr>
              <w:pStyle w:val="TableParagraph"/>
              <w:spacing w:before="21"/>
              <w:ind w:right="100"/>
              <w:jc w:val="right"/>
              <w:rPr>
                <w:sz w:val="16"/>
              </w:rPr>
            </w:pPr>
            <w:r>
              <w:rPr>
                <w:sz w:val="16"/>
                <w:lang w:val="en"/>
              </w:rPr>
              <w:t>Lung disease</w:t>
            </w:r>
          </w:p>
        </w:tc>
        <w:tc>
          <w:tcPr>
            <w:tcW w:w="1416" w:type="dxa"/>
            <w:tcBorders>
              <w:top w:val="single" w:sz="6" w:space="0" w:color="DAD6CA"/>
              <w:left w:val="single" w:sz="6" w:space="0" w:color="DAD6CA"/>
              <w:right w:val="single" w:sz="6" w:space="0" w:color="DAD6CA"/>
            </w:tcBorders>
          </w:tcPr>
          <w:p w14:paraId="42449F61" w14:textId="77777777" w:rsidR="00384A06" w:rsidRDefault="00115C35">
            <w:pPr>
              <w:pStyle w:val="TableParagraph"/>
              <w:spacing w:before="21"/>
              <w:ind w:right="97"/>
              <w:jc w:val="right"/>
              <w:rPr>
                <w:sz w:val="16"/>
              </w:rPr>
            </w:pPr>
            <w:r>
              <w:rPr>
                <w:sz w:val="16"/>
                <w:lang w:val="en"/>
              </w:rPr>
              <w:t>662 (11)</w:t>
            </w:r>
          </w:p>
        </w:tc>
        <w:tc>
          <w:tcPr>
            <w:tcW w:w="1277" w:type="dxa"/>
            <w:tcBorders>
              <w:top w:val="single" w:sz="6" w:space="0" w:color="DAD6CA"/>
              <w:left w:val="single" w:sz="6" w:space="0" w:color="DAD6CA"/>
              <w:right w:val="single" w:sz="6" w:space="0" w:color="DAD6CA"/>
            </w:tcBorders>
          </w:tcPr>
          <w:p w14:paraId="5DA31AC3" w14:textId="77777777" w:rsidR="00384A06" w:rsidRDefault="00115C35">
            <w:pPr>
              <w:pStyle w:val="TableParagraph"/>
              <w:spacing w:before="21"/>
              <w:ind w:right="99"/>
              <w:jc w:val="right"/>
              <w:rPr>
                <w:sz w:val="16"/>
              </w:rPr>
            </w:pPr>
            <w:r>
              <w:rPr>
                <w:sz w:val="16"/>
                <w:lang w:val="en"/>
              </w:rPr>
              <w:t>113 (7)</w:t>
            </w:r>
          </w:p>
        </w:tc>
        <w:tc>
          <w:tcPr>
            <w:tcW w:w="1417" w:type="dxa"/>
            <w:tcBorders>
              <w:top w:val="single" w:sz="6" w:space="0" w:color="DAD6CA"/>
              <w:left w:val="single" w:sz="6" w:space="0" w:color="DAD6CA"/>
              <w:right w:val="nil"/>
            </w:tcBorders>
          </w:tcPr>
          <w:p w14:paraId="55469277" w14:textId="77777777" w:rsidR="00384A06" w:rsidRDefault="00115C35">
            <w:pPr>
              <w:pStyle w:val="TableParagraph"/>
              <w:spacing w:before="21"/>
              <w:ind w:right="106"/>
              <w:jc w:val="right"/>
              <w:rPr>
                <w:sz w:val="16"/>
              </w:rPr>
            </w:pPr>
            <w:r>
              <w:rPr>
                <w:sz w:val="16"/>
                <w:lang w:val="en"/>
              </w:rPr>
              <w:t>549 (13)</w:t>
            </w:r>
          </w:p>
        </w:tc>
      </w:tr>
    </w:tbl>
    <w:p w14:paraId="00954B61" w14:textId="77777777" w:rsidR="00384A06" w:rsidRDefault="00115C35">
      <w:pPr>
        <w:spacing w:before="62"/>
        <w:ind w:left="157" w:right="2846"/>
        <w:rPr>
          <w:rFonts w:ascii="Century Gothic" w:hAnsi="Century Gothic"/>
          <w:sz w:val="14"/>
        </w:rPr>
      </w:pPr>
      <w:r>
        <w:rPr>
          <w:sz w:val="14"/>
          <w:lang w:val="en"/>
        </w:rPr>
        <w:t>Sources: The Medical Records Register, The Register of Interventions to the Elderly and Persons with Functional Impairment, Patient Register, National Board of Health and Welfare.</w:t>
      </w:r>
    </w:p>
    <w:p w14:paraId="7A79684E" w14:textId="77777777" w:rsidR="00384A06" w:rsidRDefault="00384A06">
      <w:pPr>
        <w:pStyle w:val="BodyText"/>
        <w:spacing w:before="1"/>
        <w:rPr>
          <w:rFonts w:ascii="Century Gothic"/>
        </w:rPr>
      </w:pPr>
    </w:p>
    <w:p w14:paraId="1EA36EA7" w14:textId="77777777" w:rsidR="00384A06" w:rsidRDefault="00115C35">
      <w:pPr>
        <w:pStyle w:val="BodyText"/>
        <w:spacing w:before="1" w:line="249" w:lineRule="auto"/>
        <w:ind w:left="157" w:right="1622"/>
      </w:pPr>
      <w:r>
        <w:rPr>
          <w:lang w:val="en"/>
        </w:rPr>
        <w:t>In the 18-69 age group, men were clearly over-represented, while gender distribution was more even in the ≥70 yearsgroup. The average number of medicines per person in both age groups was significantly higher (3.2 and 5.9 medicines respectively) compared to the population (1.1 and 4.2 medicines respectively). Nearly half of the ≥70-year-olds lived in special accommodation. This age groupalso founda high degree of comorbidity, but the diagnoses of high blood pressure and diabetes were also common</w:t>
      </w:r>
    </w:p>
    <w:p w14:paraId="7ED8B47C" w14:textId="77777777" w:rsidR="00384A06" w:rsidRDefault="00115C35">
      <w:pPr>
        <w:pStyle w:val="BodyText"/>
        <w:spacing w:before="5"/>
        <w:ind w:left="157"/>
      </w:pPr>
      <w:r>
        <w:rPr>
          <w:lang w:val="en"/>
        </w:rPr>
        <w:t>age group 18-69 years.</w:t>
      </w:r>
    </w:p>
    <w:p w14:paraId="5A91059C" w14:textId="77777777" w:rsidR="00384A06" w:rsidRDefault="00115C35">
      <w:pPr>
        <w:pStyle w:val="Heading2"/>
        <w:spacing w:before="176"/>
      </w:pPr>
      <w:bookmarkStart w:id="3" w:name="Läkemedelsanvändningen_i_åldersgruppen_1"/>
      <w:bookmarkEnd w:id="3"/>
      <w:r>
        <w:rPr>
          <w:lang w:val="en"/>
        </w:rPr>
        <w:t>Drug use in the 18-69 age group</w:t>
      </w:r>
    </w:p>
    <w:p w14:paraId="08912896" w14:textId="77777777" w:rsidR="00384A06" w:rsidRDefault="00115C35">
      <w:pPr>
        <w:pStyle w:val="BodyText"/>
        <w:spacing w:before="89" w:line="249" w:lineRule="auto"/>
        <w:ind w:left="157" w:right="1585"/>
        <w:rPr>
          <w:i/>
        </w:rPr>
      </w:pPr>
      <w:r>
        <w:rPr>
          <w:lang w:val="en"/>
        </w:rPr>
        <w:t xml:space="preserve">The use of the 25 most common drug groups in persons who have not been treated or died as a result of covid-19, in the 18-69 age group, is presented in Table 2. For all drug groups studied, a significantly higher use was seen compared to the corresponding age group in the population. The drug groups among the 25 most common, which showed the greatest differences, were  </w:t>
      </w:r>
      <w:r>
        <w:rPr>
          <w:i/>
          <w:lang w:val="en"/>
        </w:rPr>
        <w:t xml:space="preserve">loop-diuretics </w:t>
      </w:r>
      <w:r>
        <w:rPr>
          <w:lang w:val="en"/>
        </w:rPr>
        <w:t xml:space="preserve"> (of which 97% of users had furosemide); </w:t>
      </w:r>
      <w:r>
        <w:rPr>
          <w:i/>
          <w:lang w:val="en"/>
        </w:rPr>
        <w:t>diabetes medicines</w:t>
      </w:r>
    </w:p>
    <w:p w14:paraId="43CEC015" w14:textId="77777777" w:rsidR="00384A06" w:rsidRDefault="00384A06">
      <w:pPr>
        <w:spacing w:line="249" w:lineRule="auto"/>
        <w:sectPr w:rsidR="00384A06">
          <w:headerReference w:type="default" r:id="rId11"/>
          <w:pgSz w:w="11910" w:h="16840"/>
          <w:pgMar w:top="1380" w:right="1680" w:bottom="280" w:left="1340" w:header="1150" w:footer="0" w:gutter="0"/>
          <w:pgNumType w:start="2"/>
          <w:cols w:space="720"/>
        </w:sectPr>
      </w:pPr>
    </w:p>
    <w:p w14:paraId="6DABCB4E" w14:textId="77777777" w:rsidR="00384A06" w:rsidRDefault="00384A06">
      <w:pPr>
        <w:pStyle w:val="BodyText"/>
        <w:rPr>
          <w:i/>
          <w:sz w:val="20"/>
        </w:rPr>
      </w:pPr>
    </w:p>
    <w:p w14:paraId="72A35BD4" w14:textId="77777777" w:rsidR="00384A06" w:rsidRDefault="00384A06">
      <w:pPr>
        <w:pStyle w:val="BodyText"/>
        <w:rPr>
          <w:i/>
          <w:sz w:val="20"/>
        </w:rPr>
      </w:pPr>
    </w:p>
    <w:p w14:paraId="0006D4D2" w14:textId="77777777" w:rsidR="00384A06" w:rsidRDefault="00384A06">
      <w:pPr>
        <w:pStyle w:val="BodyText"/>
        <w:spacing w:before="1"/>
        <w:rPr>
          <w:i/>
          <w:sz w:val="25"/>
        </w:rPr>
      </w:pPr>
    </w:p>
    <w:p w14:paraId="211F390F" w14:textId="77777777" w:rsidR="00384A06" w:rsidRDefault="00115C35">
      <w:pPr>
        <w:spacing w:before="90" w:line="249" w:lineRule="auto"/>
        <w:ind w:left="157" w:right="1625"/>
      </w:pPr>
      <w:r>
        <w:rPr>
          <w:lang w:val="en"/>
        </w:rPr>
        <w:t xml:space="preserve">(both the group </w:t>
      </w:r>
      <w:r>
        <w:rPr>
          <w:i/>
          <w:lang w:val="en"/>
        </w:rPr>
        <w:t>of insulins and analogues</w:t>
      </w:r>
      <w:r>
        <w:rPr>
          <w:lang w:val="en"/>
        </w:rPr>
        <w:t xml:space="preserve">, as well as blood glucose lowering </w:t>
      </w:r>
      <w:r>
        <w:rPr>
          <w:i/>
          <w:lang w:val="en"/>
        </w:rPr>
        <w:t>agents, excl. in-sulins),</w:t>
      </w:r>
      <w:r>
        <w:rPr>
          <w:lang w:val="en"/>
        </w:rPr>
        <w:t xml:space="preserve">and </w:t>
      </w:r>
      <w:r>
        <w:rPr>
          <w:i/>
          <w:lang w:val="en"/>
        </w:rPr>
        <w:t xml:space="preserve">vitamins A and D, including combinations of the two </w:t>
      </w:r>
      <w:r>
        <w:rPr>
          <w:lang w:val="en"/>
        </w:rPr>
        <w:t xml:space="preserve"> (100% vitamin D and analogues).</w:t>
      </w:r>
    </w:p>
    <w:p w14:paraId="45DCB3D7" w14:textId="77777777" w:rsidR="00384A06" w:rsidRDefault="00115C35">
      <w:pPr>
        <w:pStyle w:val="BodyText"/>
        <w:spacing w:before="3" w:line="249" w:lineRule="auto"/>
        <w:ind w:left="157" w:right="1576" w:firstLine="224"/>
      </w:pPr>
      <w:r>
        <w:rPr>
          <w:lang w:val="en"/>
        </w:rPr>
        <w:t xml:space="preserve">The use of </w:t>
      </w:r>
      <w:r>
        <w:rPr>
          <w:i/>
          <w:lang w:val="en"/>
        </w:rPr>
        <w:t>loop diuretics</w:t>
      </w:r>
      <w:r>
        <w:rPr>
          <w:lang w:val="en"/>
        </w:rPr>
        <w:t>, which showed the greatest difference, was 8.1 times higher in whom they had been intensively intensively or died as a result of covid-</w:t>
      </w:r>
    </w:p>
    <w:p w14:paraId="3EEC19D8" w14:textId="77777777" w:rsidR="00384A06" w:rsidRDefault="00115C35">
      <w:pPr>
        <w:pStyle w:val="BodyText"/>
        <w:spacing w:before="2"/>
        <w:ind w:left="156"/>
      </w:pPr>
      <w:r>
        <w:rPr>
          <w:lang w:val="en"/>
        </w:rPr>
        <w:t xml:space="preserve">19. In addition, the proportion of </w:t>
      </w:r>
      <w:r>
        <w:rPr>
          <w:i/>
          <w:lang w:val="en"/>
        </w:rPr>
        <w:t xml:space="preserve">loop diuretics </w:t>
      </w:r>
      <w:r>
        <w:rPr>
          <w:lang w:val="en"/>
        </w:rPr>
        <w:t xml:space="preserve"> of all cardiovascular medicines (ATC code</w:t>
      </w:r>
    </w:p>
    <w:p w14:paraId="02A84C0A" w14:textId="77777777" w:rsidR="00384A06" w:rsidRDefault="00115C35">
      <w:pPr>
        <w:spacing w:before="11" w:line="249" w:lineRule="auto"/>
        <w:ind w:left="156" w:right="1681"/>
      </w:pPr>
      <w:r>
        <w:rPr>
          <w:lang w:val="en"/>
        </w:rPr>
        <w:t xml:space="preserve">C) 2.8 times higher, which can be compared to ACE </w:t>
      </w:r>
      <w:r>
        <w:rPr>
          <w:i/>
          <w:lang w:val="en"/>
        </w:rPr>
        <w:t xml:space="preserve">inhibitors </w:t>
      </w:r>
      <w:r>
        <w:rPr>
          <w:lang w:val="en"/>
        </w:rPr>
        <w:t xml:space="preserve"> and  </w:t>
      </w:r>
      <w:r>
        <w:rPr>
          <w:i/>
          <w:lang w:val="en"/>
        </w:rPr>
        <w:t>angiotensin II receptor blockers (ARB),</w:t>
      </w:r>
      <w:r>
        <w:rPr>
          <w:lang w:val="en"/>
        </w:rPr>
        <w:t>where this proportion was not different from that of the population.</w:t>
      </w:r>
    </w:p>
    <w:p w14:paraId="0D79C393" w14:textId="77777777" w:rsidR="00384A06" w:rsidRDefault="00115C35">
      <w:pPr>
        <w:spacing w:before="112"/>
        <w:ind w:left="157" w:right="1825"/>
        <w:rPr>
          <w:rFonts w:ascii="Century Gothic" w:hAnsi="Century Gothic"/>
          <w:b/>
          <w:sz w:val="20"/>
        </w:rPr>
      </w:pPr>
      <w:r>
        <w:rPr>
          <w:b/>
          <w:sz w:val="20"/>
          <w:lang w:val="en"/>
        </w:rPr>
        <w:t>Table 2. The 25 most common drug groups in people aged 18-69 years, intensive care or deceased as a result of covid-19, 6 March to 2 June 2020.</w:t>
      </w:r>
    </w:p>
    <w:p w14:paraId="13508AC4" w14:textId="77777777" w:rsidR="00384A06" w:rsidRDefault="00115C35">
      <w:pPr>
        <w:spacing w:before="83"/>
        <w:ind w:left="157"/>
        <w:rPr>
          <w:rFonts w:ascii="Century Gothic" w:hAnsi="Century Gothic"/>
          <w:sz w:val="16"/>
        </w:rPr>
      </w:pPr>
      <w:r>
        <w:rPr>
          <w:sz w:val="16"/>
          <w:lang w:val="en"/>
        </w:rPr>
        <w:t>Number and proportion (%) (N=1,733), compared to the population (N=6,619,364).</w:t>
      </w:r>
    </w:p>
    <w:p w14:paraId="13E839B4" w14:textId="77777777" w:rsidR="00384A06" w:rsidRDefault="00384A06">
      <w:pPr>
        <w:pStyle w:val="BodyText"/>
        <w:spacing w:before="8"/>
        <w:rPr>
          <w:rFonts w:ascii="Century Gothic"/>
          <w:sz w:val="9"/>
        </w:rPr>
      </w:pPr>
    </w:p>
    <w:tbl>
      <w:tblPr>
        <w:tblW w:w="0" w:type="auto"/>
        <w:tblInd w:w="165" w:type="dxa"/>
        <w:tblBorders>
          <w:top w:val="single" w:sz="12" w:space="0" w:color="857362"/>
          <w:left w:val="single" w:sz="12" w:space="0" w:color="857362"/>
          <w:bottom w:val="single" w:sz="12" w:space="0" w:color="857362"/>
          <w:right w:val="single" w:sz="12" w:space="0" w:color="857362"/>
          <w:insideH w:val="single" w:sz="12" w:space="0" w:color="857362"/>
          <w:insideV w:val="single" w:sz="12" w:space="0" w:color="857362"/>
        </w:tblBorders>
        <w:tblLayout w:type="fixed"/>
        <w:tblCellMar>
          <w:left w:w="0" w:type="dxa"/>
          <w:right w:w="0" w:type="dxa"/>
        </w:tblCellMar>
        <w:tblLook w:val="01E0" w:firstRow="1" w:lastRow="1" w:firstColumn="1" w:lastColumn="1" w:noHBand="0" w:noVBand="0"/>
      </w:tblPr>
      <w:tblGrid>
        <w:gridCol w:w="709"/>
        <w:gridCol w:w="4961"/>
        <w:gridCol w:w="1063"/>
        <w:gridCol w:w="1245"/>
      </w:tblGrid>
      <w:tr w:rsidR="00384A06" w14:paraId="410EE4B1" w14:textId="77777777">
        <w:trPr>
          <w:trHeight w:val="512"/>
        </w:trPr>
        <w:tc>
          <w:tcPr>
            <w:tcW w:w="709" w:type="dxa"/>
            <w:tcBorders>
              <w:left w:val="nil"/>
              <w:bottom w:val="single" w:sz="6" w:space="0" w:color="857362"/>
              <w:right w:val="nil"/>
            </w:tcBorders>
            <w:shd w:val="clear" w:color="auto" w:fill="DAD6CA"/>
          </w:tcPr>
          <w:p w14:paraId="4EFA6038" w14:textId="77777777" w:rsidR="00384A06" w:rsidRDefault="00115C35">
            <w:pPr>
              <w:pStyle w:val="TableParagraph"/>
              <w:spacing w:before="160" w:line="240" w:lineRule="auto"/>
              <w:ind w:left="108"/>
              <w:rPr>
                <w:b/>
                <w:sz w:val="16"/>
              </w:rPr>
            </w:pPr>
            <w:r>
              <w:rPr>
                <w:b/>
                <w:sz w:val="16"/>
                <w:lang w:val="en"/>
              </w:rPr>
              <w:t>Atc</w:t>
            </w:r>
          </w:p>
        </w:tc>
        <w:tc>
          <w:tcPr>
            <w:tcW w:w="4961" w:type="dxa"/>
            <w:tcBorders>
              <w:left w:val="nil"/>
              <w:bottom w:val="single" w:sz="6" w:space="0" w:color="857362"/>
              <w:right w:val="nil"/>
            </w:tcBorders>
            <w:shd w:val="clear" w:color="auto" w:fill="DAD6CA"/>
          </w:tcPr>
          <w:p w14:paraId="764A162A" w14:textId="77777777" w:rsidR="00384A06" w:rsidRDefault="00115C35">
            <w:pPr>
              <w:pStyle w:val="TableParagraph"/>
              <w:spacing w:before="160" w:line="240" w:lineRule="auto"/>
              <w:ind w:left="108"/>
              <w:rPr>
                <w:b/>
                <w:sz w:val="16"/>
              </w:rPr>
            </w:pPr>
            <w:r>
              <w:rPr>
                <w:b/>
                <w:sz w:val="16"/>
                <w:lang w:val="en"/>
              </w:rPr>
              <w:t>Medicines</w:t>
            </w:r>
          </w:p>
        </w:tc>
        <w:tc>
          <w:tcPr>
            <w:tcW w:w="1063" w:type="dxa"/>
            <w:tcBorders>
              <w:left w:val="nil"/>
              <w:bottom w:val="single" w:sz="6" w:space="0" w:color="857362"/>
              <w:right w:val="nil"/>
            </w:tcBorders>
            <w:shd w:val="clear" w:color="auto" w:fill="DAD6CA"/>
          </w:tcPr>
          <w:p w14:paraId="13413096" w14:textId="77777777" w:rsidR="00384A06" w:rsidRDefault="00115C35">
            <w:pPr>
              <w:pStyle w:val="TableParagraph"/>
              <w:spacing w:before="62" w:line="240" w:lineRule="auto"/>
              <w:ind w:left="257" w:right="88" w:firstLine="36"/>
              <w:rPr>
                <w:b/>
                <w:sz w:val="16"/>
              </w:rPr>
            </w:pPr>
            <w:r>
              <w:rPr>
                <w:b/>
                <w:w w:val="95"/>
                <w:sz w:val="16"/>
                <w:lang w:val="en"/>
              </w:rPr>
              <w:t xml:space="preserve">IVA/dead </w:t>
            </w:r>
            <w:r>
              <w:rPr>
                <w:b/>
                <w:sz w:val="16"/>
                <w:lang w:val="en"/>
              </w:rPr>
              <w:t>number (%)</w:t>
            </w:r>
          </w:p>
        </w:tc>
        <w:tc>
          <w:tcPr>
            <w:tcW w:w="1245" w:type="dxa"/>
            <w:tcBorders>
              <w:left w:val="nil"/>
              <w:bottom w:val="single" w:sz="6" w:space="0" w:color="857362"/>
              <w:right w:val="nil"/>
            </w:tcBorders>
            <w:shd w:val="clear" w:color="auto" w:fill="DAD6CA"/>
          </w:tcPr>
          <w:p w14:paraId="46F1B08D" w14:textId="77777777" w:rsidR="00384A06" w:rsidRDefault="00115C35">
            <w:pPr>
              <w:pStyle w:val="TableParagraph"/>
              <w:spacing w:before="8" w:line="230" w:lineRule="atLeast"/>
              <w:ind w:left="440" w:right="87" w:hanging="113"/>
              <w:rPr>
                <w:b/>
                <w:sz w:val="16"/>
              </w:rPr>
            </w:pPr>
            <w:r>
              <w:rPr>
                <w:b/>
                <w:sz w:val="16"/>
                <w:lang w:val="en"/>
              </w:rPr>
              <w:t>Population number (%)</w:t>
            </w:r>
          </w:p>
        </w:tc>
      </w:tr>
      <w:tr w:rsidR="00384A06" w14:paraId="57B72745" w14:textId="77777777">
        <w:trPr>
          <w:trHeight w:val="237"/>
        </w:trPr>
        <w:tc>
          <w:tcPr>
            <w:tcW w:w="709" w:type="dxa"/>
            <w:tcBorders>
              <w:top w:val="single" w:sz="6" w:space="0" w:color="857362"/>
              <w:left w:val="nil"/>
              <w:bottom w:val="single" w:sz="6" w:space="0" w:color="DAD6CA"/>
              <w:right w:val="single" w:sz="6" w:space="0" w:color="DAD6CA"/>
            </w:tcBorders>
          </w:tcPr>
          <w:p w14:paraId="73684179" w14:textId="77777777" w:rsidR="00384A06" w:rsidRDefault="00115C35">
            <w:pPr>
              <w:pStyle w:val="TableParagraph"/>
              <w:ind w:left="108"/>
              <w:rPr>
                <w:sz w:val="16"/>
              </w:rPr>
            </w:pPr>
            <w:r>
              <w:rPr>
                <w:sz w:val="16"/>
                <w:lang w:val="en"/>
              </w:rPr>
              <w:t>C10A</w:t>
            </w:r>
          </w:p>
        </w:tc>
        <w:tc>
          <w:tcPr>
            <w:tcW w:w="4961" w:type="dxa"/>
            <w:tcBorders>
              <w:top w:val="single" w:sz="6" w:space="0" w:color="857362"/>
              <w:left w:val="single" w:sz="6" w:space="0" w:color="DAD6CA"/>
              <w:bottom w:val="single" w:sz="6" w:space="0" w:color="DAD6CA"/>
              <w:right w:val="single" w:sz="6" w:space="0" w:color="DAD6CA"/>
            </w:tcBorders>
          </w:tcPr>
          <w:p w14:paraId="01A4C3BC" w14:textId="77777777" w:rsidR="00384A06" w:rsidRDefault="00115C35">
            <w:pPr>
              <w:pStyle w:val="TableParagraph"/>
              <w:ind w:left="100"/>
              <w:rPr>
                <w:sz w:val="16"/>
              </w:rPr>
            </w:pPr>
            <w:r>
              <w:rPr>
                <w:sz w:val="16"/>
                <w:lang w:val="en"/>
              </w:rPr>
              <w:t>Agents affecting serum lipid levels</w:t>
            </w:r>
          </w:p>
        </w:tc>
        <w:tc>
          <w:tcPr>
            <w:tcW w:w="1063" w:type="dxa"/>
            <w:tcBorders>
              <w:top w:val="single" w:sz="6" w:space="0" w:color="857362"/>
              <w:left w:val="single" w:sz="6" w:space="0" w:color="DAD6CA"/>
              <w:bottom w:val="single" w:sz="6" w:space="0" w:color="DAD6CA"/>
              <w:right w:val="single" w:sz="6" w:space="0" w:color="DAD6CA"/>
            </w:tcBorders>
          </w:tcPr>
          <w:p w14:paraId="28F5B1AE" w14:textId="77777777" w:rsidR="00384A06" w:rsidRDefault="00115C35">
            <w:pPr>
              <w:pStyle w:val="TableParagraph"/>
              <w:ind w:right="168"/>
              <w:jc w:val="right"/>
              <w:rPr>
                <w:sz w:val="16"/>
              </w:rPr>
            </w:pPr>
            <w:r>
              <w:rPr>
                <w:sz w:val="16"/>
                <w:lang w:val="en"/>
              </w:rPr>
              <w:t>295 (17,0)</w:t>
            </w:r>
          </w:p>
        </w:tc>
        <w:tc>
          <w:tcPr>
            <w:tcW w:w="1245" w:type="dxa"/>
            <w:tcBorders>
              <w:top w:val="single" w:sz="6" w:space="0" w:color="857362"/>
              <w:left w:val="single" w:sz="6" w:space="0" w:color="DAD6CA"/>
              <w:bottom w:val="single" w:sz="6" w:space="0" w:color="DAD6CA"/>
              <w:right w:val="nil"/>
            </w:tcBorders>
          </w:tcPr>
          <w:p w14:paraId="74AE2465" w14:textId="77777777" w:rsidR="00384A06" w:rsidRDefault="00115C35">
            <w:pPr>
              <w:pStyle w:val="TableParagraph"/>
              <w:ind w:right="105"/>
              <w:jc w:val="right"/>
              <w:rPr>
                <w:sz w:val="16"/>
              </w:rPr>
            </w:pPr>
            <w:r>
              <w:rPr>
                <w:sz w:val="16"/>
                <w:lang w:val="en"/>
              </w:rPr>
              <w:t>329 219 (5,0)</w:t>
            </w:r>
          </w:p>
        </w:tc>
      </w:tr>
      <w:tr w:rsidR="00384A06" w14:paraId="2597B812" w14:textId="77777777">
        <w:trPr>
          <w:trHeight w:val="235"/>
        </w:trPr>
        <w:tc>
          <w:tcPr>
            <w:tcW w:w="709" w:type="dxa"/>
            <w:tcBorders>
              <w:top w:val="single" w:sz="6" w:space="0" w:color="DAD6CA"/>
              <w:left w:val="nil"/>
              <w:bottom w:val="single" w:sz="6" w:space="0" w:color="DAD6CA"/>
              <w:right w:val="single" w:sz="6" w:space="0" w:color="DAD6CA"/>
            </w:tcBorders>
          </w:tcPr>
          <w:p w14:paraId="286A6BF1" w14:textId="77777777" w:rsidR="00384A06" w:rsidRDefault="00115C35">
            <w:pPr>
              <w:pStyle w:val="TableParagraph"/>
              <w:spacing w:before="21"/>
              <w:ind w:left="108"/>
              <w:rPr>
                <w:sz w:val="16"/>
              </w:rPr>
            </w:pPr>
            <w:r>
              <w:rPr>
                <w:sz w:val="16"/>
                <w:lang w:val="en"/>
              </w:rPr>
              <w:t>C08C</w:t>
            </w:r>
          </w:p>
        </w:tc>
        <w:tc>
          <w:tcPr>
            <w:tcW w:w="4961" w:type="dxa"/>
            <w:tcBorders>
              <w:top w:val="single" w:sz="6" w:space="0" w:color="DAD6CA"/>
              <w:left w:val="single" w:sz="6" w:space="0" w:color="DAD6CA"/>
              <w:bottom w:val="single" w:sz="6" w:space="0" w:color="DAD6CA"/>
              <w:right w:val="single" w:sz="6" w:space="0" w:color="DAD6CA"/>
            </w:tcBorders>
          </w:tcPr>
          <w:p w14:paraId="15BBC948" w14:textId="77777777" w:rsidR="00384A06" w:rsidRDefault="00115C35">
            <w:pPr>
              <w:pStyle w:val="TableParagraph"/>
              <w:spacing w:before="21"/>
              <w:ind w:left="100"/>
              <w:rPr>
                <w:sz w:val="16"/>
              </w:rPr>
            </w:pPr>
            <w:r>
              <w:rPr>
                <w:sz w:val="16"/>
                <w:lang w:val="en"/>
              </w:rPr>
              <w:t>Calcium antagonists with predominantly vascular-selective effect</w:t>
            </w:r>
          </w:p>
        </w:tc>
        <w:tc>
          <w:tcPr>
            <w:tcW w:w="1063" w:type="dxa"/>
            <w:tcBorders>
              <w:top w:val="single" w:sz="6" w:space="0" w:color="DAD6CA"/>
              <w:left w:val="single" w:sz="6" w:space="0" w:color="DAD6CA"/>
              <w:bottom w:val="single" w:sz="6" w:space="0" w:color="DAD6CA"/>
              <w:right w:val="single" w:sz="6" w:space="0" w:color="DAD6CA"/>
            </w:tcBorders>
          </w:tcPr>
          <w:p w14:paraId="602582A1" w14:textId="77777777" w:rsidR="00384A06" w:rsidRDefault="00115C35">
            <w:pPr>
              <w:pStyle w:val="TableParagraph"/>
              <w:spacing w:before="21"/>
              <w:ind w:right="168"/>
              <w:jc w:val="right"/>
              <w:rPr>
                <w:sz w:val="16"/>
              </w:rPr>
            </w:pPr>
            <w:r>
              <w:rPr>
                <w:sz w:val="16"/>
                <w:lang w:val="en"/>
              </w:rPr>
              <w:t>244 (14,1)</w:t>
            </w:r>
          </w:p>
        </w:tc>
        <w:tc>
          <w:tcPr>
            <w:tcW w:w="1245" w:type="dxa"/>
            <w:tcBorders>
              <w:top w:val="single" w:sz="6" w:space="0" w:color="DAD6CA"/>
              <w:left w:val="single" w:sz="6" w:space="0" w:color="DAD6CA"/>
              <w:bottom w:val="single" w:sz="6" w:space="0" w:color="DAD6CA"/>
              <w:right w:val="nil"/>
            </w:tcBorders>
          </w:tcPr>
          <w:p w14:paraId="1A115287" w14:textId="77777777" w:rsidR="00384A06" w:rsidRDefault="00115C35">
            <w:pPr>
              <w:pStyle w:val="TableParagraph"/>
              <w:spacing w:before="21"/>
              <w:ind w:right="105"/>
              <w:jc w:val="right"/>
              <w:rPr>
                <w:sz w:val="16"/>
              </w:rPr>
            </w:pPr>
            <w:r>
              <w:rPr>
                <w:sz w:val="16"/>
                <w:lang w:val="en"/>
              </w:rPr>
              <w:t>260 630 (3,9)</w:t>
            </w:r>
          </w:p>
        </w:tc>
      </w:tr>
      <w:tr w:rsidR="00384A06" w14:paraId="1353E2B3" w14:textId="77777777">
        <w:trPr>
          <w:trHeight w:val="235"/>
        </w:trPr>
        <w:tc>
          <w:tcPr>
            <w:tcW w:w="709" w:type="dxa"/>
            <w:tcBorders>
              <w:top w:val="single" w:sz="6" w:space="0" w:color="DAD6CA"/>
              <w:left w:val="nil"/>
              <w:bottom w:val="single" w:sz="6" w:space="0" w:color="DAD6CA"/>
              <w:right w:val="single" w:sz="6" w:space="0" w:color="DAD6CA"/>
            </w:tcBorders>
          </w:tcPr>
          <w:p w14:paraId="487D58C4" w14:textId="77777777" w:rsidR="00384A06" w:rsidRDefault="00115C35">
            <w:pPr>
              <w:pStyle w:val="TableParagraph"/>
              <w:spacing w:before="21"/>
              <w:ind w:left="108"/>
              <w:rPr>
                <w:sz w:val="16"/>
              </w:rPr>
            </w:pPr>
            <w:r>
              <w:rPr>
                <w:sz w:val="16"/>
                <w:lang w:val="en"/>
              </w:rPr>
              <w:t>A10B</w:t>
            </w:r>
          </w:p>
        </w:tc>
        <w:tc>
          <w:tcPr>
            <w:tcW w:w="4961" w:type="dxa"/>
            <w:tcBorders>
              <w:top w:val="single" w:sz="6" w:space="0" w:color="DAD6CA"/>
              <w:left w:val="single" w:sz="6" w:space="0" w:color="DAD6CA"/>
              <w:bottom w:val="single" w:sz="6" w:space="0" w:color="DAD6CA"/>
              <w:right w:val="single" w:sz="6" w:space="0" w:color="DAD6CA"/>
            </w:tcBorders>
          </w:tcPr>
          <w:p w14:paraId="0BC322F6" w14:textId="77777777" w:rsidR="00384A06" w:rsidRDefault="00115C35">
            <w:pPr>
              <w:pStyle w:val="TableParagraph"/>
              <w:spacing w:before="21"/>
              <w:ind w:left="100"/>
              <w:rPr>
                <w:sz w:val="16"/>
              </w:rPr>
            </w:pPr>
            <w:r>
              <w:rPr>
                <w:sz w:val="16"/>
                <w:lang w:val="en"/>
              </w:rPr>
              <w:t>Blood glucose lowering agents, excl. insulins</w:t>
            </w:r>
          </w:p>
        </w:tc>
        <w:tc>
          <w:tcPr>
            <w:tcW w:w="1063" w:type="dxa"/>
            <w:tcBorders>
              <w:top w:val="single" w:sz="6" w:space="0" w:color="DAD6CA"/>
              <w:left w:val="single" w:sz="6" w:space="0" w:color="DAD6CA"/>
              <w:bottom w:val="single" w:sz="6" w:space="0" w:color="DAD6CA"/>
              <w:right w:val="single" w:sz="6" w:space="0" w:color="DAD6CA"/>
            </w:tcBorders>
          </w:tcPr>
          <w:p w14:paraId="5820DCFB" w14:textId="77777777" w:rsidR="00384A06" w:rsidRDefault="00115C35">
            <w:pPr>
              <w:pStyle w:val="TableParagraph"/>
              <w:spacing w:before="21"/>
              <w:ind w:right="168"/>
              <w:jc w:val="right"/>
              <w:rPr>
                <w:sz w:val="16"/>
              </w:rPr>
            </w:pPr>
            <w:r>
              <w:rPr>
                <w:sz w:val="16"/>
                <w:lang w:val="en"/>
              </w:rPr>
              <w:t>242 (14,0)</w:t>
            </w:r>
          </w:p>
        </w:tc>
        <w:tc>
          <w:tcPr>
            <w:tcW w:w="1245" w:type="dxa"/>
            <w:tcBorders>
              <w:top w:val="single" w:sz="6" w:space="0" w:color="DAD6CA"/>
              <w:left w:val="single" w:sz="6" w:space="0" w:color="DAD6CA"/>
              <w:bottom w:val="single" w:sz="6" w:space="0" w:color="DAD6CA"/>
              <w:right w:val="nil"/>
            </w:tcBorders>
          </w:tcPr>
          <w:p w14:paraId="7FCA6A10" w14:textId="77777777" w:rsidR="00384A06" w:rsidRDefault="00115C35">
            <w:pPr>
              <w:pStyle w:val="TableParagraph"/>
              <w:spacing w:before="21"/>
              <w:ind w:right="105"/>
              <w:jc w:val="right"/>
              <w:rPr>
                <w:sz w:val="16"/>
              </w:rPr>
            </w:pPr>
            <w:r>
              <w:rPr>
                <w:sz w:val="16"/>
                <w:lang w:val="en"/>
              </w:rPr>
              <w:t>161 622 (2,4)</w:t>
            </w:r>
          </w:p>
        </w:tc>
      </w:tr>
      <w:tr w:rsidR="00384A06" w14:paraId="02C8225B" w14:textId="77777777">
        <w:trPr>
          <w:trHeight w:val="236"/>
        </w:trPr>
        <w:tc>
          <w:tcPr>
            <w:tcW w:w="709" w:type="dxa"/>
            <w:tcBorders>
              <w:top w:val="single" w:sz="6" w:space="0" w:color="DAD6CA"/>
              <w:left w:val="nil"/>
              <w:bottom w:val="single" w:sz="6" w:space="0" w:color="DAD6CA"/>
              <w:right w:val="single" w:sz="6" w:space="0" w:color="DAD6CA"/>
            </w:tcBorders>
          </w:tcPr>
          <w:p w14:paraId="142C9C4F" w14:textId="77777777" w:rsidR="00384A06" w:rsidRDefault="00115C35">
            <w:pPr>
              <w:pStyle w:val="TableParagraph"/>
              <w:ind w:left="108"/>
              <w:rPr>
                <w:sz w:val="16"/>
              </w:rPr>
            </w:pPr>
            <w:r>
              <w:rPr>
                <w:sz w:val="16"/>
                <w:lang w:val="en"/>
              </w:rPr>
              <w:t>A02B</w:t>
            </w:r>
          </w:p>
        </w:tc>
        <w:tc>
          <w:tcPr>
            <w:tcW w:w="4961" w:type="dxa"/>
            <w:tcBorders>
              <w:top w:val="single" w:sz="6" w:space="0" w:color="DAD6CA"/>
              <w:left w:val="single" w:sz="6" w:space="0" w:color="DAD6CA"/>
              <w:bottom w:val="single" w:sz="6" w:space="0" w:color="DAD6CA"/>
              <w:right w:val="single" w:sz="6" w:space="0" w:color="DAD6CA"/>
            </w:tcBorders>
          </w:tcPr>
          <w:p w14:paraId="0E754DC8" w14:textId="77777777" w:rsidR="00384A06" w:rsidRDefault="00115C35">
            <w:pPr>
              <w:pStyle w:val="TableParagraph"/>
              <w:ind w:left="100"/>
              <w:rPr>
                <w:sz w:val="16"/>
              </w:rPr>
            </w:pPr>
            <w:r>
              <w:rPr>
                <w:sz w:val="16"/>
                <w:lang w:val="en"/>
              </w:rPr>
              <w:t>Agents for stomach ulcers and gastroesophageal reflux disease</w:t>
            </w:r>
          </w:p>
        </w:tc>
        <w:tc>
          <w:tcPr>
            <w:tcW w:w="1063" w:type="dxa"/>
            <w:tcBorders>
              <w:top w:val="single" w:sz="6" w:space="0" w:color="DAD6CA"/>
              <w:left w:val="single" w:sz="6" w:space="0" w:color="DAD6CA"/>
              <w:bottom w:val="single" w:sz="6" w:space="0" w:color="DAD6CA"/>
              <w:right w:val="single" w:sz="6" w:space="0" w:color="DAD6CA"/>
            </w:tcBorders>
          </w:tcPr>
          <w:p w14:paraId="4535A548" w14:textId="77777777" w:rsidR="00384A06" w:rsidRDefault="00115C35">
            <w:pPr>
              <w:pStyle w:val="TableParagraph"/>
              <w:ind w:right="168"/>
              <w:jc w:val="right"/>
              <w:rPr>
                <w:sz w:val="16"/>
              </w:rPr>
            </w:pPr>
            <w:r>
              <w:rPr>
                <w:sz w:val="16"/>
                <w:lang w:val="en"/>
              </w:rPr>
              <w:t>232 (13,4)</w:t>
            </w:r>
          </w:p>
        </w:tc>
        <w:tc>
          <w:tcPr>
            <w:tcW w:w="1245" w:type="dxa"/>
            <w:tcBorders>
              <w:top w:val="single" w:sz="6" w:space="0" w:color="DAD6CA"/>
              <w:left w:val="single" w:sz="6" w:space="0" w:color="DAD6CA"/>
              <w:bottom w:val="single" w:sz="6" w:space="0" w:color="DAD6CA"/>
              <w:right w:val="nil"/>
            </w:tcBorders>
          </w:tcPr>
          <w:p w14:paraId="36129AC4" w14:textId="77777777" w:rsidR="00384A06" w:rsidRDefault="00115C35">
            <w:pPr>
              <w:pStyle w:val="TableParagraph"/>
              <w:ind w:right="105"/>
              <w:jc w:val="right"/>
              <w:rPr>
                <w:sz w:val="16"/>
              </w:rPr>
            </w:pPr>
            <w:r>
              <w:rPr>
                <w:sz w:val="16"/>
                <w:lang w:val="en"/>
              </w:rPr>
              <w:t>259 911 (3,9)</w:t>
            </w:r>
          </w:p>
        </w:tc>
      </w:tr>
      <w:tr w:rsidR="00384A06" w14:paraId="6CDC8D79" w14:textId="77777777">
        <w:trPr>
          <w:trHeight w:val="235"/>
        </w:trPr>
        <w:tc>
          <w:tcPr>
            <w:tcW w:w="709" w:type="dxa"/>
            <w:tcBorders>
              <w:top w:val="single" w:sz="6" w:space="0" w:color="DAD6CA"/>
              <w:left w:val="nil"/>
              <w:bottom w:val="single" w:sz="6" w:space="0" w:color="DAD6CA"/>
              <w:right w:val="single" w:sz="6" w:space="0" w:color="DAD6CA"/>
            </w:tcBorders>
          </w:tcPr>
          <w:p w14:paraId="52DAA5AB" w14:textId="77777777" w:rsidR="00384A06" w:rsidRDefault="00115C35">
            <w:pPr>
              <w:pStyle w:val="TableParagraph"/>
              <w:spacing w:before="21"/>
              <w:ind w:left="108"/>
              <w:rPr>
                <w:sz w:val="16"/>
              </w:rPr>
            </w:pPr>
            <w:r>
              <w:rPr>
                <w:sz w:val="16"/>
                <w:lang w:val="en"/>
              </w:rPr>
              <w:t>C07A</w:t>
            </w:r>
          </w:p>
        </w:tc>
        <w:tc>
          <w:tcPr>
            <w:tcW w:w="4961" w:type="dxa"/>
            <w:tcBorders>
              <w:top w:val="single" w:sz="6" w:space="0" w:color="DAD6CA"/>
              <w:left w:val="single" w:sz="6" w:space="0" w:color="DAD6CA"/>
              <w:bottom w:val="single" w:sz="6" w:space="0" w:color="DAD6CA"/>
              <w:right w:val="single" w:sz="6" w:space="0" w:color="DAD6CA"/>
            </w:tcBorders>
          </w:tcPr>
          <w:p w14:paraId="29127C33" w14:textId="77777777" w:rsidR="00384A06" w:rsidRDefault="00115C35">
            <w:pPr>
              <w:pStyle w:val="TableParagraph"/>
              <w:spacing w:before="21"/>
              <w:ind w:left="100"/>
              <w:rPr>
                <w:sz w:val="16"/>
              </w:rPr>
            </w:pPr>
            <w:r>
              <w:rPr>
                <w:sz w:val="16"/>
                <w:lang w:val="en"/>
              </w:rPr>
              <w:t>Beta receptor blocking agents</w:t>
            </w:r>
          </w:p>
        </w:tc>
        <w:tc>
          <w:tcPr>
            <w:tcW w:w="1063" w:type="dxa"/>
            <w:tcBorders>
              <w:top w:val="single" w:sz="6" w:space="0" w:color="DAD6CA"/>
              <w:left w:val="single" w:sz="6" w:space="0" w:color="DAD6CA"/>
              <w:bottom w:val="single" w:sz="6" w:space="0" w:color="DAD6CA"/>
              <w:right w:val="single" w:sz="6" w:space="0" w:color="DAD6CA"/>
            </w:tcBorders>
          </w:tcPr>
          <w:p w14:paraId="45336A4C" w14:textId="77777777" w:rsidR="00384A06" w:rsidRDefault="00115C35">
            <w:pPr>
              <w:pStyle w:val="TableParagraph"/>
              <w:spacing w:before="21"/>
              <w:ind w:right="168"/>
              <w:jc w:val="right"/>
              <w:rPr>
                <w:sz w:val="16"/>
              </w:rPr>
            </w:pPr>
            <w:r>
              <w:rPr>
                <w:sz w:val="16"/>
                <w:lang w:val="en"/>
              </w:rPr>
              <w:t>231 (13,3)</w:t>
            </w:r>
          </w:p>
        </w:tc>
        <w:tc>
          <w:tcPr>
            <w:tcW w:w="1245" w:type="dxa"/>
            <w:tcBorders>
              <w:top w:val="single" w:sz="6" w:space="0" w:color="DAD6CA"/>
              <w:left w:val="single" w:sz="6" w:space="0" w:color="DAD6CA"/>
              <w:bottom w:val="single" w:sz="6" w:space="0" w:color="DAD6CA"/>
              <w:right w:val="nil"/>
            </w:tcBorders>
          </w:tcPr>
          <w:p w14:paraId="6081C12C" w14:textId="77777777" w:rsidR="00384A06" w:rsidRDefault="00115C35">
            <w:pPr>
              <w:pStyle w:val="TableParagraph"/>
              <w:spacing w:before="21"/>
              <w:ind w:right="105"/>
              <w:jc w:val="right"/>
              <w:rPr>
                <w:sz w:val="16"/>
              </w:rPr>
            </w:pPr>
            <w:r>
              <w:rPr>
                <w:sz w:val="16"/>
                <w:lang w:val="en"/>
              </w:rPr>
              <w:t>284 245 (4,3)</w:t>
            </w:r>
          </w:p>
        </w:tc>
      </w:tr>
      <w:tr w:rsidR="00384A06" w14:paraId="2DA86E08" w14:textId="77777777">
        <w:trPr>
          <w:trHeight w:val="235"/>
        </w:trPr>
        <w:tc>
          <w:tcPr>
            <w:tcW w:w="709" w:type="dxa"/>
            <w:tcBorders>
              <w:top w:val="single" w:sz="6" w:space="0" w:color="DAD6CA"/>
              <w:left w:val="nil"/>
              <w:bottom w:val="single" w:sz="6" w:space="0" w:color="DAD6CA"/>
              <w:right w:val="single" w:sz="6" w:space="0" w:color="DAD6CA"/>
            </w:tcBorders>
          </w:tcPr>
          <w:p w14:paraId="642C48A6" w14:textId="77777777" w:rsidR="00384A06" w:rsidRDefault="00115C35">
            <w:pPr>
              <w:pStyle w:val="TableParagraph"/>
              <w:spacing w:before="21"/>
              <w:ind w:left="108"/>
              <w:rPr>
                <w:sz w:val="16"/>
              </w:rPr>
            </w:pPr>
            <w:r>
              <w:rPr>
                <w:sz w:val="16"/>
                <w:lang w:val="en"/>
              </w:rPr>
              <w:t>B01A</w:t>
            </w:r>
          </w:p>
        </w:tc>
        <w:tc>
          <w:tcPr>
            <w:tcW w:w="4961" w:type="dxa"/>
            <w:tcBorders>
              <w:top w:val="single" w:sz="6" w:space="0" w:color="DAD6CA"/>
              <w:left w:val="single" w:sz="6" w:space="0" w:color="DAD6CA"/>
              <w:bottom w:val="single" w:sz="6" w:space="0" w:color="DAD6CA"/>
              <w:right w:val="single" w:sz="6" w:space="0" w:color="DAD6CA"/>
            </w:tcBorders>
          </w:tcPr>
          <w:p w14:paraId="11EC0583" w14:textId="77777777" w:rsidR="00384A06" w:rsidRDefault="00115C35">
            <w:pPr>
              <w:pStyle w:val="TableParagraph"/>
              <w:spacing w:before="21"/>
              <w:ind w:left="100"/>
              <w:rPr>
                <w:sz w:val="16"/>
              </w:rPr>
            </w:pPr>
            <w:r>
              <w:rPr>
                <w:sz w:val="16"/>
                <w:lang w:val="en"/>
              </w:rPr>
              <w:t>Anticoagulants</w:t>
            </w:r>
          </w:p>
        </w:tc>
        <w:tc>
          <w:tcPr>
            <w:tcW w:w="1063" w:type="dxa"/>
            <w:tcBorders>
              <w:top w:val="single" w:sz="6" w:space="0" w:color="DAD6CA"/>
              <w:left w:val="single" w:sz="6" w:space="0" w:color="DAD6CA"/>
              <w:bottom w:val="single" w:sz="6" w:space="0" w:color="DAD6CA"/>
              <w:right w:val="single" w:sz="6" w:space="0" w:color="DAD6CA"/>
            </w:tcBorders>
          </w:tcPr>
          <w:p w14:paraId="269C3A13" w14:textId="77777777" w:rsidR="00384A06" w:rsidRDefault="00115C35">
            <w:pPr>
              <w:pStyle w:val="TableParagraph"/>
              <w:spacing w:before="21"/>
              <w:ind w:right="168"/>
              <w:jc w:val="right"/>
              <w:rPr>
                <w:sz w:val="16"/>
              </w:rPr>
            </w:pPr>
            <w:r>
              <w:rPr>
                <w:sz w:val="16"/>
                <w:lang w:val="en"/>
              </w:rPr>
              <w:t>205 (11,8)</w:t>
            </w:r>
          </w:p>
        </w:tc>
        <w:tc>
          <w:tcPr>
            <w:tcW w:w="1245" w:type="dxa"/>
            <w:tcBorders>
              <w:top w:val="single" w:sz="6" w:space="0" w:color="DAD6CA"/>
              <w:left w:val="single" w:sz="6" w:space="0" w:color="DAD6CA"/>
              <w:bottom w:val="single" w:sz="6" w:space="0" w:color="DAD6CA"/>
              <w:right w:val="nil"/>
            </w:tcBorders>
          </w:tcPr>
          <w:p w14:paraId="526CA951" w14:textId="77777777" w:rsidR="00384A06" w:rsidRDefault="00115C35">
            <w:pPr>
              <w:pStyle w:val="TableParagraph"/>
              <w:spacing w:before="21"/>
              <w:ind w:right="105"/>
              <w:jc w:val="right"/>
              <w:rPr>
                <w:sz w:val="16"/>
              </w:rPr>
            </w:pPr>
            <w:r>
              <w:rPr>
                <w:sz w:val="16"/>
                <w:lang w:val="en"/>
              </w:rPr>
              <w:t>214 489 (3,2)</w:t>
            </w:r>
          </w:p>
        </w:tc>
      </w:tr>
      <w:tr w:rsidR="00384A06" w14:paraId="3F57E645" w14:textId="77777777">
        <w:trPr>
          <w:trHeight w:val="235"/>
        </w:trPr>
        <w:tc>
          <w:tcPr>
            <w:tcW w:w="709" w:type="dxa"/>
            <w:tcBorders>
              <w:top w:val="single" w:sz="6" w:space="0" w:color="DAD6CA"/>
              <w:left w:val="nil"/>
              <w:bottom w:val="single" w:sz="6" w:space="0" w:color="DAD6CA"/>
              <w:right w:val="single" w:sz="6" w:space="0" w:color="DAD6CA"/>
            </w:tcBorders>
          </w:tcPr>
          <w:p w14:paraId="3191E812" w14:textId="77777777" w:rsidR="00384A06" w:rsidRDefault="00115C35">
            <w:pPr>
              <w:pStyle w:val="TableParagraph"/>
              <w:spacing w:line="193" w:lineRule="exact"/>
              <w:ind w:left="108"/>
              <w:rPr>
                <w:sz w:val="16"/>
              </w:rPr>
            </w:pPr>
            <w:r>
              <w:rPr>
                <w:sz w:val="16"/>
                <w:lang w:val="en"/>
              </w:rPr>
              <w:t>N02B</w:t>
            </w:r>
          </w:p>
        </w:tc>
        <w:tc>
          <w:tcPr>
            <w:tcW w:w="4961" w:type="dxa"/>
            <w:tcBorders>
              <w:top w:val="single" w:sz="6" w:space="0" w:color="DAD6CA"/>
              <w:left w:val="single" w:sz="6" w:space="0" w:color="DAD6CA"/>
              <w:bottom w:val="single" w:sz="6" w:space="0" w:color="DAD6CA"/>
              <w:right w:val="single" w:sz="6" w:space="0" w:color="DAD6CA"/>
            </w:tcBorders>
          </w:tcPr>
          <w:p w14:paraId="4580D919" w14:textId="77777777" w:rsidR="00384A06" w:rsidRDefault="00115C35">
            <w:pPr>
              <w:pStyle w:val="TableParagraph"/>
              <w:spacing w:line="193" w:lineRule="exact"/>
              <w:ind w:left="100"/>
              <w:rPr>
                <w:sz w:val="16"/>
              </w:rPr>
            </w:pPr>
            <w:r>
              <w:rPr>
                <w:sz w:val="16"/>
                <w:lang w:val="en"/>
              </w:rPr>
              <w:t>Other analgesics and antipyretics</w:t>
            </w:r>
          </w:p>
        </w:tc>
        <w:tc>
          <w:tcPr>
            <w:tcW w:w="1063" w:type="dxa"/>
            <w:tcBorders>
              <w:top w:val="single" w:sz="6" w:space="0" w:color="DAD6CA"/>
              <w:left w:val="single" w:sz="6" w:space="0" w:color="DAD6CA"/>
              <w:bottom w:val="single" w:sz="6" w:space="0" w:color="DAD6CA"/>
              <w:right w:val="single" w:sz="6" w:space="0" w:color="DAD6CA"/>
            </w:tcBorders>
          </w:tcPr>
          <w:p w14:paraId="7B1576C2" w14:textId="77777777" w:rsidR="00384A06" w:rsidRDefault="00115C35">
            <w:pPr>
              <w:pStyle w:val="TableParagraph"/>
              <w:spacing w:line="193" w:lineRule="exact"/>
              <w:ind w:right="166"/>
              <w:jc w:val="right"/>
              <w:rPr>
                <w:sz w:val="16"/>
              </w:rPr>
            </w:pPr>
            <w:r>
              <w:rPr>
                <w:sz w:val="16"/>
                <w:lang w:val="en"/>
              </w:rPr>
              <w:t>172 (9,9)</w:t>
            </w:r>
          </w:p>
        </w:tc>
        <w:tc>
          <w:tcPr>
            <w:tcW w:w="1245" w:type="dxa"/>
            <w:tcBorders>
              <w:top w:val="single" w:sz="6" w:space="0" w:color="DAD6CA"/>
              <w:left w:val="single" w:sz="6" w:space="0" w:color="DAD6CA"/>
              <w:bottom w:val="single" w:sz="6" w:space="0" w:color="DAD6CA"/>
              <w:right w:val="nil"/>
            </w:tcBorders>
          </w:tcPr>
          <w:p w14:paraId="0179F926" w14:textId="77777777" w:rsidR="00384A06" w:rsidRDefault="00115C35">
            <w:pPr>
              <w:pStyle w:val="TableParagraph"/>
              <w:spacing w:line="193" w:lineRule="exact"/>
              <w:ind w:right="105"/>
              <w:jc w:val="right"/>
              <w:rPr>
                <w:sz w:val="16"/>
              </w:rPr>
            </w:pPr>
            <w:r>
              <w:rPr>
                <w:sz w:val="16"/>
                <w:lang w:val="en"/>
              </w:rPr>
              <w:t>177 469 (2,7)</w:t>
            </w:r>
          </w:p>
        </w:tc>
      </w:tr>
      <w:tr w:rsidR="00384A06" w14:paraId="6373A9B6" w14:textId="77777777">
        <w:trPr>
          <w:trHeight w:val="237"/>
        </w:trPr>
        <w:tc>
          <w:tcPr>
            <w:tcW w:w="709" w:type="dxa"/>
            <w:tcBorders>
              <w:top w:val="single" w:sz="6" w:space="0" w:color="DAD6CA"/>
              <w:left w:val="nil"/>
              <w:bottom w:val="single" w:sz="6" w:space="0" w:color="DAD6CA"/>
              <w:right w:val="single" w:sz="6" w:space="0" w:color="DAD6CA"/>
            </w:tcBorders>
          </w:tcPr>
          <w:p w14:paraId="2A29B924" w14:textId="77777777" w:rsidR="00384A06" w:rsidRDefault="00115C35">
            <w:pPr>
              <w:pStyle w:val="TableParagraph"/>
              <w:ind w:left="108"/>
              <w:rPr>
                <w:sz w:val="16"/>
              </w:rPr>
            </w:pPr>
            <w:r>
              <w:rPr>
                <w:sz w:val="16"/>
                <w:lang w:val="en"/>
              </w:rPr>
              <w:t>C09C</w:t>
            </w:r>
          </w:p>
        </w:tc>
        <w:tc>
          <w:tcPr>
            <w:tcW w:w="4961" w:type="dxa"/>
            <w:tcBorders>
              <w:top w:val="single" w:sz="6" w:space="0" w:color="DAD6CA"/>
              <w:left w:val="single" w:sz="6" w:space="0" w:color="DAD6CA"/>
              <w:bottom w:val="single" w:sz="6" w:space="0" w:color="DAD6CA"/>
              <w:right w:val="single" w:sz="6" w:space="0" w:color="DAD6CA"/>
            </w:tcBorders>
          </w:tcPr>
          <w:p w14:paraId="1DB05161" w14:textId="77777777" w:rsidR="00384A06" w:rsidRDefault="00115C35">
            <w:pPr>
              <w:pStyle w:val="TableParagraph"/>
              <w:ind w:left="100"/>
              <w:rPr>
                <w:sz w:val="16"/>
              </w:rPr>
            </w:pPr>
            <w:r>
              <w:rPr>
                <w:sz w:val="16"/>
                <w:lang w:val="en"/>
              </w:rPr>
              <w:t>Angiotensin II receptor blocker (ARBs)</w:t>
            </w:r>
          </w:p>
        </w:tc>
        <w:tc>
          <w:tcPr>
            <w:tcW w:w="1063" w:type="dxa"/>
            <w:tcBorders>
              <w:top w:val="single" w:sz="6" w:space="0" w:color="DAD6CA"/>
              <w:left w:val="single" w:sz="6" w:space="0" w:color="DAD6CA"/>
              <w:bottom w:val="single" w:sz="6" w:space="0" w:color="DAD6CA"/>
              <w:right w:val="single" w:sz="6" w:space="0" w:color="DAD6CA"/>
            </w:tcBorders>
          </w:tcPr>
          <w:p w14:paraId="102EABAA" w14:textId="77777777" w:rsidR="00384A06" w:rsidRDefault="00115C35">
            <w:pPr>
              <w:pStyle w:val="TableParagraph"/>
              <w:ind w:right="166"/>
              <w:jc w:val="right"/>
              <w:rPr>
                <w:sz w:val="16"/>
              </w:rPr>
            </w:pPr>
            <w:r>
              <w:rPr>
                <w:sz w:val="16"/>
                <w:lang w:val="en"/>
              </w:rPr>
              <w:t>171 (9,9)</w:t>
            </w:r>
          </w:p>
        </w:tc>
        <w:tc>
          <w:tcPr>
            <w:tcW w:w="1245" w:type="dxa"/>
            <w:tcBorders>
              <w:top w:val="single" w:sz="6" w:space="0" w:color="DAD6CA"/>
              <w:left w:val="single" w:sz="6" w:space="0" w:color="DAD6CA"/>
              <w:bottom w:val="single" w:sz="6" w:space="0" w:color="DAD6CA"/>
              <w:right w:val="nil"/>
            </w:tcBorders>
          </w:tcPr>
          <w:p w14:paraId="697C5FCA" w14:textId="77777777" w:rsidR="00384A06" w:rsidRDefault="00115C35">
            <w:pPr>
              <w:pStyle w:val="TableParagraph"/>
              <w:ind w:right="103"/>
              <w:jc w:val="right"/>
              <w:rPr>
                <w:sz w:val="16"/>
              </w:rPr>
            </w:pPr>
            <w:r>
              <w:rPr>
                <w:sz w:val="16"/>
                <w:lang w:val="en"/>
              </w:rPr>
              <w:t>232 589 (3,5)</w:t>
            </w:r>
          </w:p>
        </w:tc>
      </w:tr>
      <w:tr w:rsidR="00384A06" w14:paraId="5E3B226B" w14:textId="77777777">
        <w:trPr>
          <w:trHeight w:val="235"/>
        </w:trPr>
        <w:tc>
          <w:tcPr>
            <w:tcW w:w="709" w:type="dxa"/>
            <w:tcBorders>
              <w:top w:val="single" w:sz="6" w:space="0" w:color="DAD6CA"/>
              <w:left w:val="nil"/>
              <w:bottom w:val="single" w:sz="6" w:space="0" w:color="DAD6CA"/>
              <w:right w:val="single" w:sz="6" w:space="0" w:color="DAD6CA"/>
            </w:tcBorders>
          </w:tcPr>
          <w:p w14:paraId="6742A972" w14:textId="77777777" w:rsidR="00384A06" w:rsidRDefault="00115C35">
            <w:pPr>
              <w:pStyle w:val="TableParagraph"/>
              <w:spacing w:before="21"/>
              <w:ind w:left="108"/>
              <w:rPr>
                <w:sz w:val="16"/>
              </w:rPr>
            </w:pPr>
            <w:r>
              <w:rPr>
                <w:sz w:val="16"/>
                <w:lang w:val="en"/>
              </w:rPr>
              <w:t>N06A</w:t>
            </w:r>
          </w:p>
        </w:tc>
        <w:tc>
          <w:tcPr>
            <w:tcW w:w="4961" w:type="dxa"/>
            <w:tcBorders>
              <w:top w:val="single" w:sz="6" w:space="0" w:color="DAD6CA"/>
              <w:left w:val="single" w:sz="6" w:space="0" w:color="DAD6CA"/>
              <w:bottom w:val="single" w:sz="6" w:space="0" w:color="DAD6CA"/>
              <w:right w:val="single" w:sz="6" w:space="0" w:color="DAD6CA"/>
            </w:tcBorders>
          </w:tcPr>
          <w:p w14:paraId="036B5DB3" w14:textId="77777777" w:rsidR="00384A06" w:rsidRDefault="00115C35">
            <w:pPr>
              <w:pStyle w:val="TableParagraph"/>
              <w:spacing w:before="21"/>
              <w:ind w:left="100"/>
              <w:rPr>
                <w:sz w:val="16"/>
              </w:rPr>
            </w:pPr>
            <w:r>
              <w:rPr>
                <w:sz w:val="16"/>
                <w:lang w:val="en"/>
              </w:rPr>
              <w:t>Antidepressants</w:t>
            </w:r>
          </w:p>
        </w:tc>
        <w:tc>
          <w:tcPr>
            <w:tcW w:w="1063" w:type="dxa"/>
            <w:tcBorders>
              <w:top w:val="single" w:sz="6" w:space="0" w:color="DAD6CA"/>
              <w:left w:val="single" w:sz="6" w:space="0" w:color="DAD6CA"/>
              <w:bottom w:val="single" w:sz="6" w:space="0" w:color="DAD6CA"/>
              <w:right w:val="single" w:sz="6" w:space="0" w:color="DAD6CA"/>
            </w:tcBorders>
          </w:tcPr>
          <w:p w14:paraId="48F642FD" w14:textId="77777777" w:rsidR="00384A06" w:rsidRDefault="00115C35">
            <w:pPr>
              <w:pStyle w:val="TableParagraph"/>
              <w:spacing w:before="21"/>
              <w:ind w:right="166"/>
              <w:jc w:val="right"/>
              <w:rPr>
                <w:sz w:val="16"/>
              </w:rPr>
            </w:pPr>
            <w:r>
              <w:rPr>
                <w:sz w:val="16"/>
                <w:lang w:val="en"/>
              </w:rPr>
              <w:t>169 (9,8)</w:t>
            </w:r>
          </w:p>
        </w:tc>
        <w:tc>
          <w:tcPr>
            <w:tcW w:w="1245" w:type="dxa"/>
            <w:tcBorders>
              <w:top w:val="single" w:sz="6" w:space="0" w:color="DAD6CA"/>
              <w:left w:val="single" w:sz="6" w:space="0" w:color="DAD6CA"/>
              <w:bottom w:val="single" w:sz="6" w:space="0" w:color="DAD6CA"/>
              <w:right w:val="nil"/>
            </w:tcBorders>
          </w:tcPr>
          <w:p w14:paraId="2A74CF22" w14:textId="77777777" w:rsidR="00384A06" w:rsidRDefault="00115C35">
            <w:pPr>
              <w:pStyle w:val="TableParagraph"/>
              <w:spacing w:before="21"/>
              <w:ind w:right="105"/>
              <w:jc w:val="right"/>
              <w:rPr>
                <w:sz w:val="16"/>
              </w:rPr>
            </w:pPr>
            <w:r>
              <w:rPr>
                <w:sz w:val="16"/>
                <w:lang w:val="en"/>
              </w:rPr>
              <w:t>466 985 (7,1)</w:t>
            </w:r>
          </w:p>
        </w:tc>
      </w:tr>
      <w:tr w:rsidR="00384A06" w14:paraId="4AF3B3D4" w14:textId="77777777">
        <w:trPr>
          <w:trHeight w:val="235"/>
        </w:trPr>
        <w:tc>
          <w:tcPr>
            <w:tcW w:w="709" w:type="dxa"/>
            <w:tcBorders>
              <w:top w:val="single" w:sz="6" w:space="0" w:color="DAD6CA"/>
              <w:left w:val="nil"/>
              <w:bottom w:val="single" w:sz="6" w:space="0" w:color="DAD6CA"/>
              <w:right w:val="single" w:sz="6" w:space="0" w:color="DAD6CA"/>
            </w:tcBorders>
          </w:tcPr>
          <w:p w14:paraId="1DA43F43" w14:textId="77777777" w:rsidR="00384A06" w:rsidRDefault="00115C35">
            <w:pPr>
              <w:pStyle w:val="TableParagraph"/>
              <w:spacing w:line="193" w:lineRule="exact"/>
              <w:ind w:left="108"/>
              <w:rPr>
                <w:sz w:val="16"/>
              </w:rPr>
            </w:pPr>
            <w:r>
              <w:rPr>
                <w:sz w:val="16"/>
                <w:lang w:val="en"/>
              </w:rPr>
              <w:t>C09A</w:t>
            </w:r>
          </w:p>
        </w:tc>
        <w:tc>
          <w:tcPr>
            <w:tcW w:w="4961" w:type="dxa"/>
            <w:tcBorders>
              <w:top w:val="single" w:sz="6" w:space="0" w:color="DAD6CA"/>
              <w:left w:val="single" w:sz="6" w:space="0" w:color="DAD6CA"/>
              <w:bottom w:val="single" w:sz="6" w:space="0" w:color="DAD6CA"/>
              <w:right w:val="single" w:sz="6" w:space="0" w:color="DAD6CA"/>
            </w:tcBorders>
          </w:tcPr>
          <w:p w14:paraId="411B9F64" w14:textId="77777777" w:rsidR="00384A06" w:rsidRDefault="00115C35">
            <w:pPr>
              <w:pStyle w:val="TableParagraph"/>
              <w:spacing w:line="193" w:lineRule="exact"/>
              <w:ind w:left="100"/>
              <w:rPr>
                <w:sz w:val="16"/>
              </w:rPr>
            </w:pPr>
            <w:r>
              <w:rPr>
                <w:sz w:val="16"/>
                <w:lang w:val="en"/>
              </w:rPr>
              <w:t>ACE inhibitors</w:t>
            </w:r>
          </w:p>
        </w:tc>
        <w:tc>
          <w:tcPr>
            <w:tcW w:w="1063" w:type="dxa"/>
            <w:tcBorders>
              <w:top w:val="single" w:sz="6" w:space="0" w:color="DAD6CA"/>
              <w:left w:val="single" w:sz="6" w:space="0" w:color="DAD6CA"/>
              <w:bottom w:val="single" w:sz="6" w:space="0" w:color="DAD6CA"/>
              <w:right w:val="single" w:sz="6" w:space="0" w:color="DAD6CA"/>
            </w:tcBorders>
          </w:tcPr>
          <w:p w14:paraId="5BBEA60E" w14:textId="77777777" w:rsidR="00384A06" w:rsidRDefault="00115C35">
            <w:pPr>
              <w:pStyle w:val="TableParagraph"/>
              <w:spacing w:line="193" w:lineRule="exact"/>
              <w:ind w:right="166"/>
              <w:jc w:val="right"/>
              <w:rPr>
                <w:sz w:val="16"/>
              </w:rPr>
            </w:pPr>
            <w:r>
              <w:rPr>
                <w:sz w:val="16"/>
                <w:lang w:val="en"/>
              </w:rPr>
              <w:t>168 (9,7)</w:t>
            </w:r>
          </w:p>
        </w:tc>
        <w:tc>
          <w:tcPr>
            <w:tcW w:w="1245" w:type="dxa"/>
            <w:tcBorders>
              <w:top w:val="single" w:sz="6" w:space="0" w:color="DAD6CA"/>
              <w:left w:val="single" w:sz="6" w:space="0" w:color="DAD6CA"/>
              <w:bottom w:val="single" w:sz="6" w:space="0" w:color="DAD6CA"/>
              <w:right w:val="nil"/>
            </w:tcBorders>
          </w:tcPr>
          <w:p w14:paraId="3BF5420D" w14:textId="77777777" w:rsidR="00384A06" w:rsidRDefault="00115C35">
            <w:pPr>
              <w:pStyle w:val="TableParagraph"/>
              <w:spacing w:line="193" w:lineRule="exact"/>
              <w:ind w:right="105"/>
              <w:jc w:val="right"/>
              <w:rPr>
                <w:sz w:val="16"/>
              </w:rPr>
            </w:pPr>
            <w:r>
              <w:rPr>
                <w:sz w:val="16"/>
                <w:lang w:val="en"/>
              </w:rPr>
              <w:t>191 817 (2,9)</w:t>
            </w:r>
          </w:p>
        </w:tc>
      </w:tr>
      <w:tr w:rsidR="00384A06" w14:paraId="1C5489F4" w14:textId="77777777">
        <w:trPr>
          <w:trHeight w:val="237"/>
        </w:trPr>
        <w:tc>
          <w:tcPr>
            <w:tcW w:w="709" w:type="dxa"/>
            <w:tcBorders>
              <w:top w:val="single" w:sz="6" w:space="0" w:color="DAD6CA"/>
              <w:left w:val="nil"/>
              <w:bottom w:val="single" w:sz="6" w:space="0" w:color="DAD6CA"/>
              <w:right w:val="single" w:sz="6" w:space="0" w:color="DAD6CA"/>
            </w:tcBorders>
          </w:tcPr>
          <w:p w14:paraId="0246B452" w14:textId="77777777" w:rsidR="00384A06" w:rsidRDefault="00115C35">
            <w:pPr>
              <w:pStyle w:val="TableParagraph"/>
              <w:ind w:left="108"/>
              <w:rPr>
                <w:sz w:val="16"/>
              </w:rPr>
            </w:pPr>
            <w:r>
              <w:rPr>
                <w:sz w:val="16"/>
                <w:lang w:val="en"/>
              </w:rPr>
              <w:t>N05C</w:t>
            </w:r>
          </w:p>
        </w:tc>
        <w:tc>
          <w:tcPr>
            <w:tcW w:w="4961" w:type="dxa"/>
            <w:tcBorders>
              <w:top w:val="single" w:sz="6" w:space="0" w:color="DAD6CA"/>
              <w:left w:val="single" w:sz="6" w:space="0" w:color="DAD6CA"/>
              <w:bottom w:val="single" w:sz="6" w:space="0" w:color="DAD6CA"/>
              <w:right w:val="single" w:sz="6" w:space="0" w:color="DAD6CA"/>
            </w:tcBorders>
          </w:tcPr>
          <w:p w14:paraId="6D805B45" w14:textId="77777777" w:rsidR="00384A06" w:rsidRDefault="00115C35">
            <w:pPr>
              <w:pStyle w:val="TableParagraph"/>
              <w:ind w:left="100"/>
              <w:rPr>
                <w:sz w:val="16"/>
              </w:rPr>
            </w:pPr>
            <w:r>
              <w:rPr>
                <w:sz w:val="16"/>
                <w:lang w:val="en"/>
              </w:rPr>
              <w:t>Hypnotics and sedatives</w:t>
            </w:r>
          </w:p>
        </w:tc>
        <w:tc>
          <w:tcPr>
            <w:tcW w:w="1063" w:type="dxa"/>
            <w:tcBorders>
              <w:top w:val="single" w:sz="6" w:space="0" w:color="DAD6CA"/>
              <w:left w:val="single" w:sz="6" w:space="0" w:color="DAD6CA"/>
              <w:bottom w:val="single" w:sz="6" w:space="0" w:color="DAD6CA"/>
              <w:right w:val="single" w:sz="6" w:space="0" w:color="DAD6CA"/>
            </w:tcBorders>
          </w:tcPr>
          <w:p w14:paraId="703A49B9" w14:textId="77777777" w:rsidR="00384A06" w:rsidRDefault="00115C35">
            <w:pPr>
              <w:pStyle w:val="TableParagraph"/>
              <w:ind w:right="166"/>
              <w:jc w:val="right"/>
              <w:rPr>
                <w:sz w:val="16"/>
              </w:rPr>
            </w:pPr>
            <w:r>
              <w:rPr>
                <w:sz w:val="16"/>
                <w:lang w:val="en"/>
              </w:rPr>
              <w:t>160 (9,2)</w:t>
            </w:r>
          </w:p>
        </w:tc>
        <w:tc>
          <w:tcPr>
            <w:tcW w:w="1245" w:type="dxa"/>
            <w:tcBorders>
              <w:top w:val="single" w:sz="6" w:space="0" w:color="DAD6CA"/>
              <w:left w:val="single" w:sz="6" w:space="0" w:color="DAD6CA"/>
              <w:bottom w:val="single" w:sz="6" w:space="0" w:color="DAD6CA"/>
              <w:right w:val="nil"/>
            </w:tcBorders>
          </w:tcPr>
          <w:p w14:paraId="072B1F18" w14:textId="77777777" w:rsidR="00384A06" w:rsidRDefault="00115C35">
            <w:pPr>
              <w:pStyle w:val="TableParagraph"/>
              <w:ind w:right="105"/>
              <w:jc w:val="right"/>
              <w:rPr>
                <w:sz w:val="16"/>
              </w:rPr>
            </w:pPr>
            <w:r>
              <w:rPr>
                <w:sz w:val="16"/>
                <w:lang w:val="en"/>
              </w:rPr>
              <w:t>237 957 (3,6)</w:t>
            </w:r>
          </w:p>
        </w:tc>
      </w:tr>
      <w:tr w:rsidR="00384A06" w14:paraId="59195CE2" w14:textId="77777777">
        <w:trPr>
          <w:trHeight w:val="235"/>
        </w:trPr>
        <w:tc>
          <w:tcPr>
            <w:tcW w:w="709" w:type="dxa"/>
            <w:tcBorders>
              <w:top w:val="single" w:sz="6" w:space="0" w:color="DAD6CA"/>
              <w:left w:val="nil"/>
              <w:bottom w:val="single" w:sz="6" w:space="0" w:color="DAD6CA"/>
              <w:right w:val="single" w:sz="6" w:space="0" w:color="DAD6CA"/>
            </w:tcBorders>
          </w:tcPr>
          <w:p w14:paraId="723D0BE3" w14:textId="77777777" w:rsidR="00384A06" w:rsidRDefault="00115C35">
            <w:pPr>
              <w:pStyle w:val="TableParagraph"/>
              <w:spacing w:before="21"/>
              <w:ind w:left="108"/>
              <w:rPr>
                <w:sz w:val="16"/>
              </w:rPr>
            </w:pPr>
            <w:r>
              <w:rPr>
                <w:sz w:val="16"/>
                <w:lang w:val="en"/>
              </w:rPr>
              <w:t>A10A</w:t>
            </w:r>
          </w:p>
        </w:tc>
        <w:tc>
          <w:tcPr>
            <w:tcW w:w="4961" w:type="dxa"/>
            <w:tcBorders>
              <w:top w:val="single" w:sz="6" w:space="0" w:color="DAD6CA"/>
              <w:left w:val="single" w:sz="6" w:space="0" w:color="DAD6CA"/>
              <w:bottom w:val="single" w:sz="6" w:space="0" w:color="DAD6CA"/>
              <w:right w:val="single" w:sz="6" w:space="0" w:color="DAD6CA"/>
            </w:tcBorders>
          </w:tcPr>
          <w:p w14:paraId="2AFDF0C9" w14:textId="77777777" w:rsidR="00384A06" w:rsidRDefault="00115C35">
            <w:pPr>
              <w:pStyle w:val="TableParagraph"/>
              <w:spacing w:before="21"/>
              <w:ind w:left="100"/>
              <w:rPr>
                <w:sz w:val="16"/>
              </w:rPr>
            </w:pPr>
            <w:r>
              <w:rPr>
                <w:sz w:val="16"/>
                <w:lang w:val="en"/>
              </w:rPr>
              <w:t>Insulins and analogues</w:t>
            </w:r>
          </w:p>
        </w:tc>
        <w:tc>
          <w:tcPr>
            <w:tcW w:w="1063" w:type="dxa"/>
            <w:tcBorders>
              <w:top w:val="single" w:sz="6" w:space="0" w:color="DAD6CA"/>
              <w:left w:val="single" w:sz="6" w:space="0" w:color="DAD6CA"/>
              <w:bottom w:val="single" w:sz="6" w:space="0" w:color="DAD6CA"/>
              <w:right w:val="single" w:sz="6" w:space="0" w:color="DAD6CA"/>
            </w:tcBorders>
          </w:tcPr>
          <w:p w14:paraId="6B0B2975" w14:textId="77777777" w:rsidR="00384A06" w:rsidRDefault="00115C35">
            <w:pPr>
              <w:pStyle w:val="TableParagraph"/>
              <w:spacing w:before="21"/>
              <w:ind w:right="166"/>
              <w:jc w:val="right"/>
              <w:rPr>
                <w:sz w:val="16"/>
              </w:rPr>
            </w:pPr>
            <w:r>
              <w:rPr>
                <w:sz w:val="16"/>
                <w:lang w:val="en"/>
              </w:rPr>
              <w:t>127 (7,3)</w:t>
            </w:r>
          </w:p>
        </w:tc>
        <w:tc>
          <w:tcPr>
            <w:tcW w:w="1245" w:type="dxa"/>
            <w:tcBorders>
              <w:top w:val="single" w:sz="6" w:space="0" w:color="DAD6CA"/>
              <w:left w:val="single" w:sz="6" w:space="0" w:color="DAD6CA"/>
              <w:bottom w:val="single" w:sz="6" w:space="0" w:color="DAD6CA"/>
              <w:right w:val="nil"/>
            </w:tcBorders>
          </w:tcPr>
          <w:p w14:paraId="26425090" w14:textId="77777777" w:rsidR="00384A06" w:rsidRDefault="00115C35">
            <w:pPr>
              <w:pStyle w:val="TableParagraph"/>
              <w:spacing w:before="21"/>
              <w:ind w:right="105"/>
              <w:jc w:val="right"/>
              <w:rPr>
                <w:sz w:val="16"/>
              </w:rPr>
            </w:pPr>
            <w:r>
              <w:rPr>
                <w:sz w:val="16"/>
                <w:lang w:val="en"/>
              </w:rPr>
              <w:t>83 969 (1,3)</w:t>
            </w:r>
          </w:p>
        </w:tc>
      </w:tr>
      <w:tr w:rsidR="00384A06" w14:paraId="26C058A7" w14:textId="77777777">
        <w:trPr>
          <w:trHeight w:val="235"/>
        </w:trPr>
        <w:tc>
          <w:tcPr>
            <w:tcW w:w="709" w:type="dxa"/>
            <w:tcBorders>
              <w:top w:val="single" w:sz="6" w:space="0" w:color="DAD6CA"/>
              <w:left w:val="nil"/>
              <w:bottom w:val="single" w:sz="6" w:space="0" w:color="DAD6CA"/>
              <w:right w:val="single" w:sz="6" w:space="0" w:color="DAD6CA"/>
            </w:tcBorders>
          </w:tcPr>
          <w:p w14:paraId="3D0D2943" w14:textId="77777777" w:rsidR="00384A06" w:rsidRDefault="00115C35">
            <w:pPr>
              <w:pStyle w:val="TableParagraph"/>
              <w:spacing w:before="21"/>
              <w:ind w:left="108"/>
              <w:rPr>
                <w:sz w:val="16"/>
              </w:rPr>
            </w:pPr>
            <w:r>
              <w:rPr>
                <w:sz w:val="16"/>
                <w:lang w:val="en"/>
              </w:rPr>
              <w:t>R03A</w:t>
            </w:r>
          </w:p>
        </w:tc>
        <w:tc>
          <w:tcPr>
            <w:tcW w:w="4961" w:type="dxa"/>
            <w:tcBorders>
              <w:top w:val="single" w:sz="6" w:space="0" w:color="DAD6CA"/>
              <w:left w:val="single" w:sz="6" w:space="0" w:color="DAD6CA"/>
              <w:bottom w:val="single" w:sz="6" w:space="0" w:color="DAD6CA"/>
              <w:right w:val="single" w:sz="6" w:space="0" w:color="DAD6CA"/>
            </w:tcBorders>
          </w:tcPr>
          <w:p w14:paraId="3CF4BD0A" w14:textId="77777777" w:rsidR="00384A06" w:rsidRDefault="00115C35">
            <w:pPr>
              <w:pStyle w:val="TableParagraph"/>
              <w:spacing w:before="21"/>
              <w:ind w:left="100"/>
              <w:rPr>
                <w:sz w:val="16"/>
              </w:rPr>
            </w:pPr>
            <w:r>
              <w:rPr>
                <w:sz w:val="16"/>
                <w:lang w:val="en"/>
              </w:rPr>
              <w:t>Adrenergika, inhalations</w:t>
            </w:r>
          </w:p>
        </w:tc>
        <w:tc>
          <w:tcPr>
            <w:tcW w:w="1063" w:type="dxa"/>
            <w:tcBorders>
              <w:top w:val="single" w:sz="6" w:space="0" w:color="DAD6CA"/>
              <w:left w:val="single" w:sz="6" w:space="0" w:color="DAD6CA"/>
              <w:bottom w:val="single" w:sz="6" w:space="0" w:color="DAD6CA"/>
              <w:right w:val="single" w:sz="6" w:space="0" w:color="DAD6CA"/>
            </w:tcBorders>
          </w:tcPr>
          <w:p w14:paraId="14051056" w14:textId="77777777" w:rsidR="00384A06" w:rsidRDefault="00115C35">
            <w:pPr>
              <w:pStyle w:val="TableParagraph"/>
              <w:spacing w:before="21"/>
              <w:ind w:right="166"/>
              <w:jc w:val="right"/>
              <w:rPr>
                <w:sz w:val="16"/>
              </w:rPr>
            </w:pPr>
            <w:r>
              <w:rPr>
                <w:sz w:val="16"/>
                <w:lang w:val="en"/>
              </w:rPr>
              <w:t>124 (7,2)</w:t>
            </w:r>
          </w:p>
        </w:tc>
        <w:tc>
          <w:tcPr>
            <w:tcW w:w="1245" w:type="dxa"/>
            <w:tcBorders>
              <w:top w:val="single" w:sz="6" w:space="0" w:color="DAD6CA"/>
              <w:left w:val="single" w:sz="6" w:space="0" w:color="DAD6CA"/>
              <w:bottom w:val="single" w:sz="6" w:space="0" w:color="DAD6CA"/>
              <w:right w:val="nil"/>
            </w:tcBorders>
          </w:tcPr>
          <w:p w14:paraId="215075B5" w14:textId="77777777" w:rsidR="00384A06" w:rsidRDefault="00115C35">
            <w:pPr>
              <w:pStyle w:val="TableParagraph"/>
              <w:spacing w:before="21"/>
              <w:ind w:right="105"/>
              <w:jc w:val="right"/>
              <w:rPr>
                <w:sz w:val="16"/>
              </w:rPr>
            </w:pPr>
            <w:r>
              <w:rPr>
                <w:sz w:val="16"/>
                <w:lang w:val="en"/>
              </w:rPr>
              <w:t>189 288 (2,9)</w:t>
            </w:r>
          </w:p>
        </w:tc>
      </w:tr>
      <w:tr w:rsidR="00384A06" w14:paraId="65F0AF1B" w14:textId="77777777">
        <w:trPr>
          <w:trHeight w:val="237"/>
        </w:trPr>
        <w:tc>
          <w:tcPr>
            <w:tcW w:w="709" w:type="dxa"/>
            <w:tcBorders>
              <w:top w:val="single" w:sz="6" w:space="0" w:color="DAD6CA"/>
              <w:left w:val="nil"/>
              <w:bottom w:val="single" w:sz="6" w:space="0" w:color="DAD6CA"/>
              <w:right w:val="single" w:sz="6" w:space="0" w:color="DAD6CA"/>
            </w:tcBorders>
          </w:tcPr>
          <w:p w14:paraId="3C15C57A" w14:textId="77777777" w:rsidR="00384A06" w:rsidRDefault="00115C35">
            <w:pPr>
              <w:pStyle w:val="TableParagraph"/>
              <w:ind w:left="108"/>
              <w:rPr>
                <w:sz w:val="16"/>
              </w:rPr>
            </w:pPr>
            <w:r>
              <w:rPr>
                <w:sz w:val="16"/>
                <w:lang w:val="en"/>
              </w:rPr>
              <w:t>B03B</w:t>
            </w:r>
          </w:p>
        </w:tc>
        <w:tc>
          <w:tcPr>
            <w:tcW w:w="4961" w:type="dxa"/>
            <w:tcBorders>
              <w:top w:val="single" w:sz="6" w:space="0" w:color="DAD6CA"/>
              <w:left w:val="single" w:sz="6" w:space="0" w:color="DAD6CA"/>
              <w:bottom w:val="single" w:sz="6" w:space="0" w:color="DAD6CA"/>
              <w:right w:val="single" w:sz="6" w:space="0" w:color="DAD6CA"/>
            </w:tcBorders>
          </w:tcPr>
          <w:p w14:paraId="2A45A5C0" w14:textId="77777777" w:rsidR="00384A06" w:rsidRDefault="00115C35">
            <w:pPr>
              <w:pStyle w:val="TableParagraph"/>
              <w:ind w:left="100"/>
              <w:rPr>
                <w:sz w:val="16"/>
              </w:rPr>
            </w:pPr>
            <w:r>
              <w:rPr>
                <w:sz w:val="16"/>
                <w:lang w:val="en"/>
              </w:rPr>
              <w:t>Vitamin B12 and folic acid</w:t>
            </w:r>
          </w:p>
        </w:tc>
        <w:tc>
          <w:tcPr>
            <w:tcW w:w="1063" w:type="dxa"/>
            <w:tcBorders>
              <w:top w:val="single" w:sz="6" w:space="0" w:color="DAD6CA"/>
              <w:left w:val="single" w:sz="6" w:space="0" w:color="DAD6CA"/>
              <w:bottom w:val="single" w:sz="6" w:space="0" w:color="DAD6CA"/>
              <w:right w:val="single" w:sz="6" w:space="0" w:color="DAD6CA"/>
            </w:tcBorders>
          </w:tcPr>
          <w:p w14:paraId="4CF474B7" w14:textId="77777777" w:rsidR="00384A06" w:rsidRDefault="00115C35">
            <w:pPr>
              <w:pStyle w:val="TableParagraph"/>
              <w:ind w:right="166"/>
              <w:jc w:val="right"/>
              <w:rPr>
                <w:sz w:val="16"/>
              </w:rPr>
            </w:pPr>
            <w:r>
              <w:rPr>
                <w:sz w:val="16"/>
                <w:lang w:val="en"/>
              </w:rPr>
              <w:t>119 (6,9)</w:t>
            </w:r>
          </w:p>
        </w:tc>
        <w:tc>
          <w:tcPr>
            <w:tcW w:w="1245" w:type="dxa"/>
            <w:tcBorders>
              <w:top w:val="single" w:sz="6" w:space="0" w:color="DAD6CA"/>
              <w:left w:val="single" w:sz="6" w:space="0" w:color="DAD6CA"/>
              <w:bottom w:val="single" w:sz="6" w:space="0" w:color="DAD6CA"/>
              <w:right w:val="nil"/>
            </w:tcBorders>
          </w:tcPr>
          <w:p w14:paraId="592E72A3" w14:textId="77777777" w:rsidR="00384A06" w:rsidRDefault="00115C35">
            <w:pPr>
              <w:pStyle w:val="TableParagraph"/>
              <w:ind w:right="105"/>
              <w:jc w:val="right"/>
              <w:rPr>
                <w:sz w:val="16"/>
              </w:rPr>
            </w:pPr>
            <w:r>
              <w:rPr>
                <w:sz w:val="16"/>
                <w:lang w:val="en"/>
              </w:rPr>
              <w:t>149 328 (2,3)</w:t>
            </w:r>
          </w:p>
        </w:tc>
      </w:tr>
      <w:tr w:rsidR="00384A06" w14:paraId="0A575B67" w14:textId="77777777">
        <w:trPr>
          <w:trHeight w:val="235"/>
        </w:trPr>
        <w:tc>
          <w:tcPr>
            <w:tcW w:w="709" w:type="dxa"/>
            <w:tcBorders>
              <w:top w:val="single" w:sz="6" w:space="0" w:color="DAD6CA"/>
              <w:left w:val="nil"/>
              <w:bottom w:val="single" w:sz="6" w:space="0" w:color="DAD6CA"/>
              <w:right w:val="single" w:sz="6" w:space="0" w:color="DAD6CA"/>
            </w:tcBorders>
          </w:tcPr>
          <w:p w14:paraId="5D7A7B1E" w14:textId="77777777" w:rsidR="00384A06" w:rsidRDefault="00115C35">
            <w:pPr>
              <w:pStyle w:val="TableParagraph"/>
              <w:spacing w:before="21"/>
              <w:ind w:left="108"/>
              <w:rPr>
                <w:sz w:val="16"/>
              </w:rPr>
            </w:pPr>
            <w:r>
              <w:rPr>
                <w:sz w:val="16"/>
                <w:lang w:val="en"/>
              </w:rPr>
              <w:t>M01A</w:t>
            </w:r>
          </w:p>
        </w:tc>
        <w:tc>
          <w:tcPr>
            <w:tcW w:w="4961" w:type="dxa"/>
            <w:tcBorders>
              <w:top w:val="single" w:sz="6" w:space="0" w:color="DAD6CA"/>
              <w:left w:val="single" w:sz="6" w:space="0" w:color="DAD6CA"/>
              <w:bottom w:val="single" w:sz="6" w:space="0" w:color="DAD6CA"/>
              <w:right w:val="single" w:sz="6" w:space="0" w:color="DAD6CA"/>
            </w:tcBorders>
          </w:tcPr>
          <w:p w14:paraId="3ED225B6" w14:textId="77777777" w:rsidR="00384A06" w:rsidRDefault="00115C35">
            <w:pPr>
              <w:pStyle w:val="TableParagraph"/>
              <w:spacing w:before="21"/>
              <w:ind w:left="100"/>
              <w:rPr>
                <w:sz w:val="16"/>
              </w:rPr>
            </w:pPr>
            <w:r>
              <w:rPr>
                <w:sz w:val="16"/>
                <w:lang w:val="en"/>
              </w:rPr>
              <w:t>Anti-inflammatory and antirheumatic agents, non-steroidal</w:t>
            </w:r>
          </w:p>
        </w:tc>
        <w:tc>
          <w:tcPr>
            <w:tcW w:w="1063" w:type="dxa"/>
            <w:tcBorders>
              <w:top w:val="single" w:sz="6" w:space="0" w:color="DAD6CA"/>
              <w:left w:val="single" w:sz="6" w:space="0" w:color="DAD6CA"/>
              <w:bottom w:val="single" w:sz="6" w:space="0" w:color="DAD6CA"/>
              <w:right w:val="single" w:sz="6" w:space="0" w:color="DAD6CA"/>
            </w:tcBorders>
          </w:tcPr>
          <w:p w14:paraId="1EFD7B9B" w14:textId="77777777" w:rsidR="00384A06" w:rsidRDefault="00115C35">
            <w:pPr>
              <w:pStyle w:val="TableParagraph"/>
              <w:spacing w:before="21"/>
              <w:ind w:right="166"/>
              <w:jc w:val="right"/>
              <w:rPr>
                <w:sz w:val="16"/>
              </w:rPr>
            </w:pPr>
            <w:r>
              <w:rPr>
                <w:sz w:val="16"/>
                <w:lang w:val="en"/>
              </w:rPr>
              <w:t>97 (5,6)</w:t>
            </w:r>
          </w:p>
        </w:tc>
        <w:tc>
          <w:tcPr>
            <w:tcW w:w="1245" w:type="dxa"/>
            <w:tcBorders>
              <w:top w:val="single" w:sz="6" w:space="0" w:color="DAD6CA"/>
              <w:left w:val="single" w:sz="6" w:space="0" w:color="DAD6CA"/>
              <w:bottom w:val="single" w:sz="6" w:space="0" w:color="DAD6CA"/>
              <w:right w:val="nil"/>
            </w:tcBorders>
          </w:tcPr>
          <w:p w14:paraId="7D7B9D88" w14:textId="77777777" w:rsidR="00384A06" w:rsidRDefault="00115C35">
            <w:pPr>
              <w:pStyle w:val="TableParagraph"/>
              <w:spacing w:before="21"/>
              <w:ind w:right="105"/>
              <w:jc w:val="right"/>
              <w:rPr>
                <w:sz w:val="16"/>
              </w:rPr>
            </w:pPr>
            <w:r>
              <w:rPr>
                <w:sz w:val="16"/>
                <w:lang w:val="en"/>
              </w:rPr>
              <w:t>160 517 (2,4)</w:t>
            </w:r>
          </w:p>
        </w:tc>
      </w:tr>
      <w:tr w:rsidR="00384A06" w14:paraId="4B85296B" w14:textId="77777777">
        <w:trPr>
          <w:trHeight w:val="235"/>
        </w:trPr>
        <w:tc>
          <w:tcPr>
            <w:tcW w:w="709" w:type="dxa"/>
            <w:tcBorders>
              <w:top w:val="single" w:sz="6" w:space="0" w:color="DAD6CA"/>
              <w:left w:val="nil"/>
              <w:bottom w:val="single" w:sz="6" w:space="0" w:color="DAD6CA"/>
              <w:right w:val="single" w:sz="6" w:space="0" w:color="DAD6CA"/>
            </w:tcBorders>
          </w:tcPr>
          <w:p w14:paraId="545A2E99" w14:textId="77777777" w:rsidR="00384A06" w:rsidRDefault="00115C35">
            <w:pPr>
              <w:pStyle w:val="TableParagraph"/>
              <w:spacing w:before="21"/>
              <w:ind w:left="108"/>
              <w:rPr>
                <w:sz w:val="16"/>
              </w:rPr>
            </w:pPr>
            <w:r>
              <w:rPr>
                <w:sz w:val="16"/>
                <w:lang w:val="en"/>
              </w:rPr>
              <w:t>R06A</w:t>
            </w:r>
          </w:p>
        </w:tc>
        <w:tc>
          <w:tcPr>
            <w:tcW w:w="4961" w:type="dxa"/>
            <w:tcBorders>
              <w:top w:val="single" w:sz="6" w:space="0" w:color="DAD6CA"/>
              <w:left w:val="single" w:sz="6" w:space="0" w:color="DAD6CA"/>
              <w:bottom w:val="single" w:sz="6" w:space="0" w:color="DAD6CA"/>
              <w:right w:val="single" w:sz="6" w:space="0" w:color="DAD6CA"/>
            </w:tcBorders>
          </w:tcPr>
          <w:p w14:paraId="22BA758E" w14:textId="77777777" w:rsidR="00384A06" w:rsidRDefault="00115C35">
            <w:pPr>
              <w:pStyle w:val="TableParagraph"/>
              <w:spacing w:before="21"/>
              <w:ind w:left="100"/>
              <w:rPr>
                <w:sz w:val="16"/>
              </w:rPr>
            </w:pPr>
            <w:r>
              <w:rPr>
                <w:sz w:val="16"/>
                <w:lang w:val="en"/>
              </w:rPr>
              <w:t>Antihistamines for systemic use</w:t>
            </w:r>
          </w:p>
        </w:tc>
        <w:tc>
          <w:tcPr>
            <w:tcW w:w="1063" w:type="dxa"/>
            <w:tcBorders>
              <w:top w:val="single" w:sz="6" w:space="0" w:color="DAD6CA"/>
              <w:left w:val="single" w:sz="6" w:space="0" w:color="DAD6CA"/>
              <w:bottom w:val="single" w:sz="6" w:space="0" w:color="DAD6CA"/>
              <w:right w:val="single" w:sz="6" w:space="0" w:color="DAD6CA"/>
            </w:tcBorders>
          </w:tcPr>
          <w:p w14:paraId="663C977C" w14:textId="77777777" w:rsidR="00384A06" w:rsidRDefault="00115C35">
            <w:pPr>
              <w:pStyle w:val="TableParagraph"/>
              <w:spacing w:before="21"/>
              <w:ind w:right="166"/>
              <w:jc w:val="right"/>
              <w:rPr>
                <w:sz w:val="16"/>
              </w:rPr>
            </w:pPr>
            <w:r>
              <w:rPr>
                <w:sz w:val="16"/>
                <w:lang w:val="en"/>
              </w:rPr>
              <w:t>92 (5,3)</w:t>
            </w:r>
          </w:p>
        </w:tc>
        <w:tc>
          <w:tcPr>
            <w:tcW w:w="1245" w:type="dxa"/>
            <w:tcBorders>
              <w:top w:val="single" w:sz="6" w:space="0" w:color="DAD6CA"/>
              <w:left w:val="single" w:sz="6" w:space="0" w:color="DAD6CA"/>
              <w:bottom w:val="single" w:sz="6" w:space="0" w:color="DAD6CA"/>
              <w:right w:val="nil"/>
            </w:tcBorders>
          </w:tcPr>
          <w:p w14:paraId="3D8C5427" w14:textId="77777777" w:rsidR="00384A06" w:rsidRDefault="00115C35">
            <w:pPr>
              <w:pStyle w:val="TableParagraph"/>
              <w:spacing w:before="21"/>
              <w:ind w:right="105"/>
              <w:jc w:val="right"/>
              <w:rPr>
                <w:sz w:val="16"/>
              </w:rPr>
            </w:pPr>
            <w:r>
              <w:rPr>
                <w:sz w:val="16"/>
                <w:lang w:val="en"/>
              </w:rPr>
              <w:t>160 228 (2,4)</w:t>
            </w:r>
          </w:p>
        </w:tc>
      </w:tr>
      <w:tr w:rsidR="00384A06" w14:paraId="4F988493" w14:textId="77777777">
        <w:trPr>
          <w:trHeight w:val="237"/>
        </w:trPr>
        <w:tc>
          <w:tcPr>
            <w:tcW w:w="709" w:type="dxa"/>
            <w:tcBorders>
              <w:top w:val="single" w:sz="6" w:space="0" w:color="DAD6CA"/>
              <w:left w:val="nil"/>
              <w:bottom w:val="single" w:sz="6" w:space="0" w:color="DAD6CA"/>
              <w:right w:val="single" w:sz="6" w:space="0" w:color="DAD6CA"/>
            </w:tcBorders>
          </w:tcPr>
          <w:p w14:paraId="4E92D220" w14:textId="77777777" w:rsidR="00384A06" w:rsidRDefault="00115C35">
            <w:pPr>
              <w:pStyle w:val="TableParagraph"/>
              <w:ind w:left="108"/>
              <w:rPr>
                <w:sz w:val="16"/>
              </w:rPr>
            </w:pPr>
            <w:r>
              <w:rPr>
                <w:sz w:val="16"/>
                <w:lang w:val="en"/>
              </w:rPr>
              <w:t>N03A</w:t>
            </w:r>
          </w:p>
        </w:tc>
        <w:tc>
          <w:tcPr>
            <w:tcW w:w="4961" w:type="dxa"/>
            <w:tcBorders>
              <w:top w:val="single" w:sz="6" w:space="0" w:color="DAD6CA"/>
              <w:left w:val="single" w:sz="6" w:space="0" w:color="DAD6CA"/>
              <w:bottom w:val="single" w:sz="6" w:space="0" w:color="DAD6CA"/>
              <w:right w:val="single" w:sz="6" w:space="0" w:color="DAD6CA"/>
            </w:tcBorders>
          </w:tcPr>
          <w:p w14:paraId="7193F0CF" w14:textId="77777777" w:rsidR="00384A06" w:rsidRDefault="00115C35">
            <w:pPr>
              <w:pStyle w:val="TableParagraph"/>
              <w:ind w:left="100"/>
              <w:rPr>
                <w:sz w:val="16"/>
              </w:rPr>
            </w:pPr>
            <w:r>
              <w:rPr>
                <w:sz w:val="16"/>
                <w:lang w:val="en"/>
              </w:rPr>
              <w:t>Aeds</w:t>
            </w:r>
          </w:p>
        </w:tc>
        <w:tc>
          <w:tcPr>
            <w:tcW w:w="1063" w:type="dxa"/>
            <w:tcBorders>
              <w:top w:val="single" w:sz="6" w:space="0" w:color="DAD6CA"/>
              <w:left w:val="single" w:sz="6" w:space="0" w:color="DAD6CA"/>
              <w:bottom w:val="single" w:sz="6" w:space="0" w:color="DAD6CA"/>
              <w:right w:val="single" w:sz="6" w:space="0" w:color="DAD6CA"/>
            </w:tcBorders>
          </w:tcPr>
          <w:p w14:paraId="538A3793" w14:textId="77777777" w:rsidR="00384A06" w:rsidRDefault="00115C35">
            <w:pPr>
              <w:pStyle w:val="TableParagraph"/>
              <w:ind w:right="166"/>
              <w:jc w:val="right"/>
              <w:rPr>
                <w:sz w:val="16"/>
              </w:rPr>
            </w:pPr>
            <w:r>
              <w:rPr>
                <w:sz w:val="16"/>
                <w:lang w:val="en"/>
              </w:rPr>
              <w:t>90 (5,2)</w:t>
            </w:r>
          </w:p>
        </w:tc>
        <w:tc>
          <w:tcPr>
            <w:tcW w:w="1245" w:type="dxa"/>
            <w:tcBorders>
              <w:top w:val="single" w:sz="6" w:space="0" w:color="DAD6CA"/>
              <w:left w:val="single" w:sz="6" w:space="0" w:color="DAD6CA"/>
              <w:bottom w:val="single" w:sz="6" w:space="0" w:color="DAD6CA"/>
              <w:right w:val="nil"/>
            </w:tcBorders>
          </w:tcPr>
          <w:p w14:paraId="7882DE56" w14:textId="77777777" w:rsidR="00384A06" w:rsidRDefault="00115C35">
            <w:pPr>
              <w:pStyle w:val="TableParagraph"/>
              <w:ind w:right="103"/>
              <w:jc w:val="right"/>
              <w:rPr>
                <w:sz w:val="16"/>
              </w:rPr>
            </w:pPr>
            <w:r>
              <w:rPr>
                <w:sz w:val="16"/>
                <w:lang w:val="en"/>
              </w:rPr>
              <w:t>105 588 (1,6)</w:t>
            </w:r>
          </w:p>
        </w:tc>
      </w:tr>
      <w:tr w:rsidR="00384A06" w14:paraId="1B499D5E" w14:textId="77777777">
        <w:trPr>
          <w:trHeight w:val="235"/>
        </w:trPr>
        <w:tc>
          <w:tcPr>
            <w:tcW w:w="709" w:type="dxa"/>
            <w:tcBorders>
              <w:top w:val="single" w:sz="6" w:space="0" w:color="DAD6CA"/>
              <w:left w:val="nil"/>
              <w:bottom w:val="single" w:sz="6" w:space="0" w:color="DAD6CA"/>
              <w:right w:val="single" w:sz="6" w:space="0" w:color="DAD6CA"/>
            </w:tcBorders>
          </w:tcPr>
          <w:p w14:paraId="2922D4A5" w14:textId="77777777" w:rsidR="00384A06" w:rsidRDefault="00115C35">
            <w:pPr>
              <w:pStyle w:val="TableParagraph"/>
              <w:spacing w:before="21"/>
              <w:ind w:left="108"/>
              <w:rPr>
                <w:sz w:val="16"/>
              </w:rPr>
            </w:pPr>
            <w:r>
              <w:rPr>
                <w:sz w:val="16"/>
                <w:lang w:val="en"/>
              </w:rPr>
              <w:t>H03A</w:t>
            </w:r>
          </w:p>
        </w:tc>
        <w:tc>
          <w:tcPr>
            <w:tcW w:w="4961" w:type="dxa"/>
            <w:tcBorders>
              <w:top w:val="single" w:sz="6" w:space="0" w:color="DAD6CA"/>
              <w:left w:val="single" w:sz="6" w:space="0" w:color="DAD6CA"/>
              <w:bottom w:val="single" w:sz="6" w:space="0" w:color="DAD6CA"/>
              <w:right w:val="single" w:sz="6" w:space="0" w:color="DAD6CA"/>
            </w:tcBorders>
          </w:tcPr>
          <w:p w14:paraId="38447E3B" w14:textId="77777777" w:rsidR="00384A06" w:rsidRDefault="00115C35">
            <w:pPr>
              <w:pStyle w:val="TableParagraph"/>
              <w:spacing w:before="21"/>
              <w:ind w:left="100"/>
              <w:rPr>
                <w:sz w:val="16"/>
              </w:rPr>
            </w:pPr>
            <w:r>
              <w:rPr>
                <w:sz w:val="16"/>
                <w:lang w:val="en"/>
              </w:rPr>
              <w:t>Thyroide preparations</w:t>
            </w:r>
          </w:p>
        </w:tc>
        <w:tc>
          <w:tcPr>
            <w:tcW w:w="1063" w:type="dxa"/>
            <w:tcBorders>
              <w:top w:val="single" w:sz="6" w:space="0" w:color="DAD6CA"/>
              <w:left w:val="single" w:sz="6" w:space="0" w:color="DAD6CA"/>
              <w:bottom w:val="single" w:sz="6" w:space="0" w:color="DAD6CA"/>
              <w:right w:val="single" w:sz="6" w:space="0" w:color="DAD6CA"/>
            </w:tcBorders>
          </w:tcPr>
          <w:p w14:paraId="36AB716E" w14:textId="77777777" w:rsidR="00384A06" w:rsidRDefault="00115C35">
            <w:pPr>
              <w:pStyle w:val="TableParagraph"/>
              <w:spacing w:before="21"/>
              <w:ind w:right="166"/>
              <w:jc w:val="right"/>
              <w:rPr>
                <w:sz w:val="16"/>
              </w:rPr>
            </w:pPr>
            <w:r>
              <w:rPr>
                <w:sz w:val="16"/>
                <w:lang w:val="en"/>
              </w:rPr>
              <w:t>84 (4,8)</w:t>
            </w:r>
          </w:p>
        </w:tc>
        <w:tc>
          <w:tcPr>
            <w:tcW w:w="1245" w:type="dxa"/>
            <w:tcBorders>
              <w:top w:val="single" w:sz="6" w:space="0" w:color="DAD6CA"/>
              <w:left w:val="single" w:sz="6" w:space="0" w:color="DAD6CA"/>
              <w:bottom w:val="single" w:sz="6" w:space="0" w:color="DAD6CA"/>
              <w:right w:val="nil"/>
            </w:tcBorders>
          </w:tcPr>
          <w:p w14:paraId="6A2B5430" w14:textId="77777777" w:rsidR="00384A06" w:rsidRDefault="00115C35">
            <w:pPr>
              <w:pStyle w:val="TableParagraph"/>
              <w:spacing w:before="21"/>
              <w:ind w:right="105"/>
              <w:jc w:val="right"/>
              <w:rPr>
                <w:sz w:val="16"/>
              </w:rPr>
            </w:pPr>
            <w:r>
              <w:rPr>
                <w:sz w:val="16"/>
                <w:lang w:val="en"/>
              </w:rPr>
              <w:t>207 930 (3,1)</w:t>
            </w:r>
          </w:p>
        </w:tc>
      </w:tr>
      <w:tr w:rsidR="00384A06" w14:paraId="284F4A0A" w14:textId="77777777">
        <w:trPr>
          <w:trHeight w:val="235"/>
        </w:trPr>
        <w:tc>
          <w:tcPr>
            <w:tcW w:w="709" w:type="dxa"/>
            <w:tcBorders>
              <w:top w:val="single" w:sz="6" w:space="0" w:color="DAD6CA"/>
              <w:left w:val="nil"/>
              <w:bottom w:val="single" w:sz="6" w:space="0" w:color="DAD6CA"/>
              <w:right w:val="single" w:sz="6" w:space="0" w:color="DAD6CA"/>
            </w:tcBorders>
          </w:tcPr>
          <w:p w14:paraId="7226D026" w14:textId="77777777" w:rsidR="00384A06" w:rsidRDefault="00115C35">
            <w:pPr>
              <w:pStyle w:val="TableParagraph"/>
              <w:spacing w:before="21"/>
              <w:ind w:left="108"/>
              <w:rPr>
                <w:sz w:val="16"/>
              </w:rPr>
            </w:pPr>
            <w:r>
              <w:rPr>
                <w:sz w:val="16"/>
                <w:lang w:val="en"/>
              </w:rPr>
              <w:t>N05B</w:t>
            </w:r>
          </w:p>
        </w:tc>
        <w:tc>
          <w:tcPr>
            <w:tcW w:w="4961" w:type="dxa"/>
            <w:tcBorders>
              <w:top w:val="single" w:sz="6" w:space="0" w:color="DAD6CA"/>
              <w:left w:val="single" w:sz="6" w:space="0" w:color="DAD6CA"/>
              <w:bottom w:val="single" w:sz="6" w:space="0" w:color="DAD6CA"/>
              <w:right w:val="single" w:sz="6" w:space="0" w:color="DAD6CA"/>
            </w:tcBorders>
          </w:tcPr>
          <w:p w14:paraId="560C3A10" w14:textId="77777777" w:rsidR="00384A06" w:rsidRDefault="00115C35">
            <w:pPr>
              <w:pStyle w:val="TableParagraph"/>
              <w:spacing w:before="21"/>
              <w:ind w:left="100"/>
              <w:rPr>
                <w:sz w:val="16"/>
              </w:rPr>
            </w:pPr>
            <w:r>
              <w:rPr>
                <w:sz w:val="16"/>
                <w:lang w:val="en"/>
              </w:rPr>
              <w:t>Sedatives, atheists</w:t>
            </w:r>
          </w:p>
        </w:tc>
        <w:tc>
          <w:tcPr>
            <w:tcW w:w="1063" w:type="dxa"/>
            <w:tcBorders>
              <w:top w:val="single" w:sz="6" w:space="0" w:color="DAD6CA"/>
              <w:left w:val="single" w:sz="6" w:space="0" w:color="DAD6CA"/>
              <w:bottom w:val="single" w:sz="6" w:space="0" w:color="DAD6CA"/>
              <w:right w:val="single" w:sz="6" w:space="0" w:color="DAD6CA"/>
            </w:tcBorders>
          </w:tcPr>
          <w:p w14:paraId="2E1C662F" w14:textId="77777777" w:rsidR="00384A06" w:rsidRDefault="00115C35">
            <w:pPr>
              <w:pStyle w:val="TableParagraph"/>
              <w:spacing w:before="21"/>
              <w:ind w:right="166"/>
              <w:jc w:val="right"/>
              <w:rPr>
                <w:sz w:val="16"/>
              </w:rPr>
            </w:pPr>
            <w:r>
              <w:rPr>
                <w:sz w:val="16"/>
                <w:lang w:val="en"/>
              </w:rPr>
              <w:t>84 (4,8)</w:t>
            </w:r>
          </w:p>
        </w:tc>
        <w:tc>
          <w:tcPr>
            <w:tcW w:w="1245" w:type="dxa"/>
            <w:tcBorders>
              <w:top w:val="single" w:sz="6" w:space="0" w:color="DAD6CA"/>
              <w:left w:val="single" w:sz="6" w:space="0" w:color="DAD6CA"/>
              <w:bottom w:val="single" w:sz="6" w:space="0" w:color="DAD6CA"/>
              <w:right w:val="nil"/>
            </w:tcBorders>
          </w:tcPr>
          <w:p w14:paraId="1288E1E8" w14:textId="77777777" w:rsidR="00384A06" w:rsidRDefault="00115C35">
            <w:pPr>
              <w:pStyle w:val="TableParagraph"/>
              <w:spacing w:before="21"/>
              <w:ind w:right="105"/>
              <w:jc w:val="right"/>
              <w:rPr>
                <w:sz w:val="16"/>
              </w:rPr>
            </w:pPr>
            <w:r>
              <w:rPr>
                <w:sz w:val="16"/>
                <w:lang w:val="en"/>
              </w:rPr>
              <w:t>111 992 (1,7)</w:t>
            </w:r>
          </w:p>
        </w:tc>
      </w:tr>
      <w:tr w:rsidR="00384A06" w14:paraId="48BC7E09" w14:textId="77777777">
        <w:trPr>
          <w:trHeight w:val="235"/>
        </w:trPr>
        <w:tc>
          <w:tcPr>
            <w:tcW w:w="709" w:type="dxa"/>
            <w:tcBorders>
              <w:top w:val="single" w:sz="6" w:space="0" w:color="DAD6CA"/>
              <w:left w:val="nil"/>
              <w:bottom w:val="single" w:sz="6" w:space="0" w:color="DAD6CA"/>
              <w:right w:val="single" w:sz="6" w:space="0" w:color="DAD6CA"/>
            </w:tcBorders>
          </w:tcPr>
          <w:p w14:paraId="04D8236C" w14:textId="77777777" w:rsidR="00384A06" w:rsidRDefault="00115C35">
            <w:pPr>
              <w:pStyle w:val="TableParagraph"/>
              <w:spacing w:line="193" w:lineRule="exact"/>
              <w:ind w:left="108"/>
              <w:rPr>
                <w:sz w:val="16"/>
              </w:rPr>
            </w:pPr>
            <w:r>
              <w:rPr>
                <w:sz w:val="16"/>
                <w:lang w:val="en"/>
              </w:rPr>
              <w:t>N02A</w:t>
            </w:r>
          </w:p>
        </w:tc>
        <w:tc>
          <w:tcPr>
            <w:tcW w:w="4961" w:type="dxa"/>
            <w:tcBorders>
              <w:top w:val="single" w:sz="6" w:space="0" w:color="DAD6CA"/>
              <w:left w:val="single" w:sz="6" w:space="0" w:color="DAD6CA"/>
              <w:bottom w:val="single" w:sz="6" w:space="0" w:color="DAD6CA"/>
              <w:right w:val="single" w:sz="6" w:space="0" w:color="DAD6CA"/>
            </w:tcBorders>
          </w:tcPr>
          <w:p w14:paraId="72D3AC24" w14:textId="77777777" w:rsidR="00384A06" w:rsidRDefault="00115C35">
            <w:pPr>
              <w:pStyle w:val="TableParagraph"/>
              <w:spacing w:line="193" w:lineRule="exact"/>
              <w:ind w:left="100"/>
              <w:rPr>
                <w:sz w:val="16"/>
              </w:rPr>
            </w:pPr>
            <w:r>
              <w:rPr>
                <w:sz w:val="16"/>
                <w:lang w:val="en"/>
              </w:rPr>
              <w:t>Opioids</w:t>
            </w:r>
          </w:p>
        </w:tc>
        <w:tc>
          <w:tcPr>
            <w:tcW w:w="1063" w:type="dxa"/>
            <w:tcBorders>
              <w:top w:val="single" w:sz="6" w:space="0" w:color="DAD6CA"/>
              <w:left w:val="single" w:sz="6" w:space="0" w:color="DAD6CA"/>
              <w:bottom w:val="single" w:sz="6" w:space="0" w:color="DAD6CA"/>
              <w:right w:val="single" w:sz="6" w:space="0" w:color="DAD6CA"/>
            </w:tcBorders>
          </w:tcPr>
          <w:p w14:paraId="3D7FCCFA" w14:textId="77777777" w:rsidR="00384A06" w:rsidRDefault="00115C35">
            <w:pPr>
              <w:pStyle w:val="TableParagraph"/>
              <w:spacing w:line="193" w:lineRule="exact"/>
              <w:ind w:right="166"/>
              <w:jc w:val="right"/>
              <w:rPr>
                <w:sz w:val="16"/>
              </w:rPr>
            </w:pPr>
            <w:r>
              <w:rPr>
                <w:sz w:val="16"/>
                <w:lang w:val="en"/>
              </w:rPr>
              <w:t>84 (4,8)</w:t>
            </w:r>
          </w:p>
        </w:tc>
        <w:tc>
          <w:tcPr>
            <w:tcW w:w="1245" w:type="dxa"/>
            <w:tcBorders>
              <w:top w:val="single" w:sz="6" w:space="0" w:color="DAD6CA"/>
              <w:left w:val="single" w:sz="6" w:space="0" w:color="DAD6CA"/>
              <w:bottom w:val="single" w:sz="6" w:space="0" w:color="DAD6CA"/>
              <w:right w:val="nil"/>
            </w:tcBorders>
          </w:tcPr>
          <w:p w14:paraId="6AE75BE0" w14:textId="77777777" w:rsidR="00384A06" w:rsidRDefault="00115C35">
            <w:pPr>
              <w:pStyle w:val="TableParagraph"/>
              <w:spacing w:line="193" w:lineRule="exact"/>
              <w:ind w:right="105"/>
              <w:jc w:val="right"/>
              <w:rPr>
                <w:sz w:val="16"/>
              </w:rPr>
            </w:pPr>
            <w:r>
              <w:rPr>
                <w:sz w:val="16"/>
                <w:lang w:val="en"/>
              </w:rPr>
              <w:t>98 002 (1,5)</w:t>
            </w:r>
          </w:p>
        </w:tc>
      </w:tr>
      <w:tr w:rsidR="00384A06" w14:paraId="230EF930" w14:textId="77777777">
        <w:trPr>
          <w:trHeight w:val="237"/>
        </w:trPr>
        <w:tc>
          <w:tcPr>
            <w:tcW w:w="709" w:type="dxa"/>
            <w:tcBorders>
              <w:top w:val="single" w:sz="6" w:space="0" w:color="DAD6CA"/>
              <w:left w:val="nil"/>
              <w:bottom w:val="single" w:sz="6" w:space="0" w:color="DAD6CA"/>
              <w:right w:val="single" w:sz="6" w:space="0" w:color="DAD6CA"/>
            </w:tcBorders>
          </w:tcPr>
          <w:p w14:paraId="023BFB36" w14:textId="77777777" w:rsidR="00384A06" w:rsidRDefault="00115C35">
            <w:pPr>
              <w:pStyle w:val="TableParagraph"/>
              <w:ind w:left="108"/>
              <w:rPr>
                <w:sz w:val="16"/>
              </w:rPr>
            </w:pPr>
            <w:r>
              <w:rPr>
                <w:sz w:val="16"/>
                <w:lang w:val="en"/>
              </w:rPr>
              <w:t>A11C</w:t>
            </w:r>
          </w:p>
        </w:tc>
        <w:tc>
          <w:tcPr>
            <w:tcW w:w="4961" w:type="dxa"/>
            <w:tcBorders>
              <w:top w:val="single" w:sz="6" w:space="0" w:color="DAD6CA"/>
              <w:left w:val="single" w:sz="6" w:space="0" w:color="DAD6CA"/>
              <w:bottom w:val="single" w:sz="6" w:space="0" w:color="DAD6CA"/>
              <w:right w:val="single" w:sz="6" w:space="0" w:color="DAD6CA"/>
            </w:tcBorders>
          </w:tcPr>
          <w:p w14:paraId="5220F539" w14:textId="77777777" w:rsidR="00384A06" w:rsidRDefault="00115C35">
            <w:pPr>
              <w:pStyle w:val="TableParagraph"/>
              <w:ind w:left="100"/>
              <w:rPr>
                <w:sz w:val="16"/>
              </w:rPr>
            </w:pPr>
            <w:r>
              <w:rPr>
                <w:sz w:val="16"/>
                <w:lang w:val="en"/>
              </w:rPr>
              <w:t>Vitamins A and D, incl. vitamins A and D combinations of the two</w:t>
            </w:r>
          </w:p>
        </w:tc>
        <w:tc>
          <w:tcPr>
            <w:tcW w:w="1063" w:type="dxa"/>
            <w:tcBorders>
              <w:top w:val="single" w:sz="6" w:space="0" w:color="DAD6CA"/>
              <w:left w:val="single" w:sz="6" w:space="0" w:color="DAD6CA"/>
              <w:bottom w:val="single" w:sz="6" w:space="0" w:color="DAD6CA"/>
              <w:right w:val="single" w:sz="6" w:space="0" w:color="DAD6CA"/>
            </w:tcBorders>
          </w:tcPr>
          <w:p w14:paraId="556C64CC" w14:textId="77777777" w:rsidR="00384A06" w:rsidRDefault="00115C35">
            <w:pPr>
              <w:pStyle w:val="TableParagraph"/>
              <w:ind w:right="166"/>
              <w:jc w:val="right"/>
              <w:rPr>
                <w:sz w:val="16"/>
              </w:rPr>
            </w:pPr>
            <w:r>
              <w:rPr>
                <w:sz w:val="16"/>
                <w:lang w:val="en"/>
              </w:rPr>
              <w:t>78 (4,5)</w:t>
            </w:r>
          </w:p>
        </w:tc>
        <w:tc>
          <w:tcPr>
            <w:tcW w:w="1245" w:type="dxa"/>
            <w:tcBorders>
              <w:top w:val="single" w:sz="6" w:space="0" w:color="DAD6CA"/>
              <w:left w:val="single" w:sz="6" w:space="0" w:color="DAD6CA"/>
              <w:bottom w:val="single" w:sz="6" w:space="0" w:color="DAD6CA"/>
              <w:right w:val="nil"/>
            </w:tcBorders>
          </w:tcPr>
          <w:p w14:paraId="3A63D5D4" w14:textId="77777777" w:rsidR="00384A06" w:rsidRDefault="00115C35">
            <w:pPr>
              <w:pStyle w:val="TableParagraph"/>
              <w:ind w:right="103"/>
              <w:jc w:val="right"/>
              <w:rPr>
                <w:sz w:val="16"/>
              </w:rPr>
            </w:pPr>
            <w:r>
              <w:rPr>
                <w:sz w:val="16"/>
                <w:lang w:val="en"/>
              </w:rPr>
              <w:t>62 698 (0,9)</w:t>
            </w:r>
          </w:p>
        </w:tc>
      </w:tr>
      <w:tr w:rsidR="00384A06" w14:paraId="2C706414" w14:textId="77777777">
        <w:trPr>
          <w:trHeight w:val="235"/>
        </w:trPr>
        <w:tc>
          <w:tcPr>
            <w:tcW w:w="709" w:type="dxa"/>
            <w:tcBorders>
              <w:top w:val="single" w:sz="6" w:space="0" w:color="DAD6CA"/>
              <w:left w:val="nil"/>
              <w:bottom w:val="single" w:sz="6" w:space="0" w:color="DAD6CA"/>
              <w:right w:val="single" w:sz="6" w:space="0" w:color="DAD6CA"/>
            </w:tcBorders>
          </w:tcPr>
          <w:p w14:paraId="107A71BE" w14:textId="77777777" w:rsidR="00384A06" w:rsidRDefault="00115C35">
            <w:pPr>
              <w:pStyle w:val="TableParagraph"/>
              <w:spacing w:before="21"/>
              <w:ind w:left="108"/>
              <w:rPr>
                <w:sz w:val="16"/>
              </w:rPr>
            </w:pPr>
            <w:r>
              <w:rPr>
                <w:sz w:val="16"/>
                <w:lang w:val="en"/>
              </w:rPr>
              <w:t>D02A</w:t>
            </w:r>
          </w:p>
        </w:tc>
        <w:tc>
          <w:tcPr>
            <w:tcW w:w="4961" w:type="dxa"/>
            <w:tcBorders>
              <w:top w:val="single" w:sz="6" w:space="0" w:color="DAD6CA"/>
              <w:left w:val="single" w:sz="6" w:space="0" w:color="DAD6CA"/>
              <w:bottom w:val="single" w:sz="6" w:space="0" w:color="DAD6CA"/>
              <w:right w:val="single" w:sz="6" w:space="0" w:color="DAD6CA"/>
            </w:tcBorders>
          </w:tcPr>
          <w:p w14:paraId="446A4E8E" w14:textId="77777777" w:rsidR="00384A06" w:rsidRDefault="00115C35">
            <w:pPr>
              <w:pStyle w:val="TableParagraph"/>
              <w:spacing w:before="21"/>
              <w:ind w:left="100"/>
              <w:rPr>
                <w:sz w:val="16"/>
              </w:rPr>
            </w:pPr>
            <w:r>
              <w:rPr>
                <w:sz w:val="16"/>
                <w:lang w:val="en"/>
              </w:rPr>
              <w:t>Skin-protective and emollients</w:t>
            </w:r>
          </w:p>
        </w:tc>
        <w:tc>
          <w:tcPr>
            <w:tcW w:w="1063" w:type="dxa"/>
            <w:tcBorders>
              <w:top w:val="single" w:sz="6" w:space="0" w:color="DAD6CA"/>
              <w:left w:val="single" w:sz="6" w:space="0" w:color="DAD6CA"/>
              <w:bottom w:val="single" w:sz="6" w:space="0" w:color="DAD6CA"/>
              <w:right w:val="single" w:sz="6" w:space="0" w:color="DAD6CA"/>
            </w:tcBorders>
          </w:tcPr>
          <w:p w14:paraId="3D5470D5" w14:textId="77777777" w:rsidR="00384A06" w:rsidRDefault="00115C35">
            <w:pPr>
              <w:pStyle w:val="TableParagraph"/>
              <w:spacing w:before="21"/>
              <w:ind w:right="166"/>
              <w:jc w:val="right"/>
              <w:rPr>
                <w:sz w:val="16"/>
              </w:rPr>
            </w:pPr>
            <w:r>
              <w:rPr>
                <w:sz w:val="16"/>
                <w:lang w:val="en"/>
              </w:rPr>
              <w:t>74 (4,3)</w:t>
            </w:r>
          </w:p>
        </w:tc>
        <w:tc>
          <w:tcPr>
            <w:tcW w:w="1245" w:type="dxa"/>
            <w:tcBorders>
              <w:top w:val="single" w:sz="6" w:space="0" w:color="DAD6CA"/>
              <w:left w:val="single" w:sz="6" w:space="0" w:color="DAD6CA"/>
              <w:bottom w:val="single" w:sz="6" w:space="0" w:color="DAD6CA"/>
              <w:right w:val="nil"/>
            </w:tcBorders>
          </w:tcPr>
          <w:p w14:paraId="6B796DA6" w14:textId="77777777" w:rsidR="00384A06" w:rsidRDefault="00115C35">
            <w:pPr>
              <w:pStyle w:val="TableParagraph"/>
              <w:spacing w:before="21"/>
              <w:ind w:right="105"/>
              <w:jc w:val="right"/>
              <w:rPr>
                <w:sz w:val="16"/>
              </w:rPr>
            </w:pPr>
            <w:r>
              <w:rPr>
                <w:sz w:val="16"/>
                <w:lang w:val="en"/>
              </w:rPr>
              <w:t>72 145 (1,1)</w:t>
            </w:r>
          </w:p>
        </w:tc>
      </w:tr>
      <w:tr w:rsidR="00384A06" w14:paraId="5776027B" w14:textId="77777777">
        <w:trPr>
          <w:trHeight w:val="235"/>
        </w:trPr>
        <w:tc>
          <w:tcPr>
            <w:tcW w:w="709" w:type="dxa"/>
            <w:tcBorders>
              <w:top w:val="single" w:sz="6" w:space="0" w:color="DAD6CA"/>
              <w:left w:val="nil"/>
              <w:bottom w:val="single" w:sz="6" w:space="0" w:color="DAD6CA"/>
              <w:right w:val="single" w:sz="6" w:space="0" w:color="DAD6CA"/>
            </w:tcBorders>
          </w:tcPr>
          <w:p w14:paraId="6EBC26F5" w14:textId="77777777" w:rsidR="00384A06" w:rsidRDefault="00115C35">
            <w:pPr>
              <w:pStyle w:val="TableParagraph"/>
              <w:spacing w:line="193" w:lineRule="exact"/>
              <w:ind w:left="108"/>
              <w:rPr>
                <w:sz w:val="16"/>
              </w:rPr>
            </w:pPr>
            <w:r>
              <w:rPr>
                <w:sz w:val="16"/>
                <w:lang w:val="en"/>
              </w:rPr>
              <w:t>C03C</w:t>
            </w:r>
          </w:p>
        </w:tc>
        <w:tc>
          <w:tcPr>
            <w:tcW w:w="4961" w:type="dxa"/>
            <w:tcBorders>
              <w:top w:val="single" w:sz="6" w:space="0" w:color="DAD6CA"/>
              <w:left w:val="single" w:sz="6" w:space="0" w:color="DAD6CA"/>
              <w:bottom w:val="single" w:sz="6" w:space="0" w:color="DAD6CA"/>
              <w:right w:val="single" w:sz="6" w:space="0" w:color="DAD6CA"/>
            </w:tcBorders>
          </w:tcPr>
          <w:p w14:paraId="432F8116" w14:textId="77777777" w:rsidR="00384A06" w:rsidRDefault="00115C35">
            <w:pPr>
              <w:pStyle w:val="TableParagraph"/>
              <w:spacing w:line="193" w:lineRule="exact"/>
              <w:ind w:left="100"/>
              <w:rPr>
                <w:sz w:val="16"/>
              </w:rPr>
            </w:pPr>
            <w:r>
              <w:rPr>
                <w:sz w:val="16"/>
                <w:lang w:val="en"/>
              </w:rPr>
              <w:t>Loop diuretics</w:t>
            </w:r>
          </w:p>
        </w:tc>
        <w:tc>
          <w:tcPr>
            <w:tcW w:w="1063" w:type="dxa"/>
            <w:tcBorders>
              <w:top w:val="single" w:sz="6" w:space="0" w:color="DAD6CA"/>
              <w:left w:val="single" w:sz="6" w:space="0" w:color="DAD6CA"/>
              <w:bottom w:val="single" w:sz="6" w:space="0" w:color="DAD6CA"/>
              <w:right w:val="single" w:sz="6" w:space="0" w:color="DAD6CA"/>
            </w:tcBorders>
          </w:tcPr>
          <w:p w14:paraId="1077FB0B" w14:textId="77777777" w:rsidR="00384A06" w:rsidRDefault="00115C35">
            <w:pPr>
              <w:pStyle w:val="TableParagraph"/>
              <w:spacing w:line="193" w:lineRule="exact"/>
              <w:ind w:right="166"/>
              <w:jc w:val="right"/>
              <w:rPr>
                <w:sz w:val="16"/>
              </w:rPr>
            </w:pPr>
            <w:r>
              <w:rPr>
                <w:sz w:val="16"/>
                <w:lang w:val="en"/>
              </w:rPr>
              <w:t>74 (4,3)</w:t>
            </w:r>
          </w:p>
        </w:tc>
        <w:tc>
          <w:tcPr>
            <w:tcW w:w="1245" w:type="dxa"/>
            <w:tcBorders>
              <w:top w:val="single" w:sz="6" w:space="0" w:color="DAD6CA"/>
              <w:left w:val="single" w:sz="6" w:space="0" w:color="DAD6CA"/>
              <w:bottom w:val="single" w:sz="6" w:space="0" w:color="DAD6CA"/>
              <w:right w:val="nil"/>
            </w:tcBorders>
          </w:tcPr>
          <w:p w14:paraId="65E68480" w14:textId="77777777" w:rsidR="00384A06" w:rsidRDefault="00115C35">
            <w:pPr>
              <w:pStyle w:val="TableParagraph"/>
              <w:spacing w:line="193" w:lineRule="exact"/>
              <w:ind w:right="105"/>
              <w:jc w:val="right"/>
              <w:rPr>
                <w:sz w:val="16"/>
              </w:rPr>
            </w:pPr>
            <w:r>
              <w:rPr>
                <w:sz w:val="16"/>
                <w:lang w:val="en"/>
              </w:rPr>
              <w:t>35 108 (0,5)</w:t>
            </w:r>
          </w:p>
        </w:tc>
      </w:tr>
      <w:tr w:rsidR="00384A06" w14:paraId="45C9E3E0" w14:textId="77777777">
        <w:trPr>
          <w:trHeight w:val="236"/>
        </w:trPr>
        <w:tc>
          <w:tcPr>
            <w:tcW w:w="709" w:type="dxa"/>
            <w:tcBorders>
              <w:top w:val="single" w:sz="6" w:space="0" w:color="DAD6CA"/>
              <w:left w:val="nil"/>
              <w:bottom w:val="single" w:sz="6" w:space="0" w:color="DAD6CA"/>
              <w:right w:val="single" w:sz="6" w:space="0" w:color="DAD6CA"/>
            </w:tcBorders>
          </w:tcPr>
          <w:p w14:paraId="654A1CAC" w14:textId="77777777" w:rsidR="00384A06" w:rsidRDefault="00115C35">
            <w:pPr>
              <w:pStyle w:val="TableParagraph"/>
              <w:ind w:left="108"/>
              <w:rPr>
                <w:sz w:val="16"/>
              </w:rPr>
            </w:pPr>
            <w:r>
              <w:rPr>
                <w:sz w:val="16"/>
                <w:lang w:val="en"/>
              </w:rPr>
              <w:t>N05A</w:t>
            </w:r>
          </w:p>
        </w:tc>
        <w:tc>
          <w:tcPr>
            <w:tcW w:w="4961" w:type="dxa"/>
            <w:tcBorders>
              <w:top w:val="single" w:sz="6" w:space="0" w:color="DAD6CA"/>
              <w:left w:val="single" w:sz="6" w:space="0" w:color="DAD6CA"/>
              <w:bottom w:val="single" w:sz="6" w:space="0" w:color="DAD6CA"/>
              <w:right w:val="single" w:sz="6" w:space="0" w:color="DAD6CA"/>
            </w:tcBorders>
          </w:tcPr>
          <w:p w14:paraId="673AD337" w14:textId="77777777" w:rsidR="00384A06" w:rsidRDefault="00115C35">
            <w:pPr>
              <w:pStyle w:val="TableParagraph"/>
              <w:ind w:left="100"/>
              <w:rPr>
                <w:sz w:val="16"/>
              </w:rPr>
            </w:pPr>
            <w:r>
              <w:rPr>
                <w:sz w:val="16"/>
                <w:lang w:val="en"/>
              </w:rPr>
              <w:t>Neuroleptika</w:t>
            </w:r>
          </w:p>
        </w:tc>
        <w:tc>
          <w:tcPr>
            <w:tcW w:w="1063" w:type="dxa"/>
            <w:tcBorders>
              <w:top w:val="single" w:sz="6" w:space="0" w:color="DAD6CA"/>
              <w:left w:val="single" w:sz="6" w:space="0" w:color="DAD6CA"/>
              <w:bottom w:val="single" w:sz="6" w:space="0" w:color="DAD6CA"/>
              <w:right w:val="single" w:sz="6" w:space="0" w:color="DAD6CA"/>
            </w:tcBorders>
          </w:tcPr>
          <w:p w14:paraId="56C5D1ED" w14:textId="77777777" w:rsidR="00384A06" w:rsidRDefault="00115C35">
            <w:pPr>
              <w:pStyle w:val="TableParagraph"/>
              <w:ind w:right="166"/>
              <w:jc w:val="right"/>
              <w:rPr>
                <w:sz w:val="16"/>
              </w:rPr>
            </w:pPr>
            <w:r>
              <w:rPr>
                <w:sz w:val="16"/>
                <w:lang w:val="en"/>
              </w:rPr>
              <w:t>72 (4,2)</w:t>
            </w:r>
          </w:p>
        </w:tc>
        <w:tc>
          <w:tcPr>
            <w:tcW w:w="1245" w:type="dxa"/>
            <w:tcBorders>
              <w:top w:val="single" w:sz="6" w:space="0" w:color="DAD6CA"/>
              <w:left w:val="single" w:sz="6" w:space="0" w:color="DAD6CA"/>
              <w:bottom w:val="single" w:sz="6" w:space="0" w:color="DAD6CA"/>
              <w:right w:val="nil"/>
            </w:tcBorders>
          </w:tcPr>
          <w:p w14:paraId="7E134EFB" w14:textId="77777777" w:rsidR="00384A06" w:rsidRDefault="00115C35">
            <w:pPr>
              <w:pStyle w:val="TableParagraph"/>
              <w:ind w:right="105"/>
              <w:jc w:val="right"/>
              <w:rPr>
                <w:sz w:val="16"/>
              </w:rPr>
            </w:pPr>
            <w:r>
              <w:rPr>
                <w:sz w:val="16"/>
                <w:lang w:val="en"/>
              </w:rPr>
              <w:t>72 645 (1,1)</w:t>
            </w:r>
          </w:p>
        </w:tc>
      </w:tr>
      <w:tr w:rsidR="00384A06" w14:paraId="2A35B5CF" w14:textId="77777777">
        <w:trPr>
          <w:trHeight w:val="236"/>
        </w:trPr>
        <w:tc>
          <w:tcPr>
            <w:tcW w:w="709" w:type="dxa"/>
            <w:tcBorders>
              <w:top w:val="single" w:sz="6" w:space="0" w:color="DAD6CA"/>
              <w:left w:val="nil"/>
              <w:right w:val="single" w:sz="6" w:space="0" w:color="DAD6CA"/>
            </w:tcBorders>
          </w:tcPr>
          <w:p w14:paraId="6D37E968" w14:textId="77777777" w:rsidR="00384A06" w:rsidRDefault="00115C35">
            <w:pPr>
              <w:pStyle w:val="TableParagraph"/>
              <w:spacing w:before="21"/>
              <w:ind w:left="108"/>
              <w:rPr>
                <w:sz w:val="16"/>
              </w:rPr>
            </w:pPr>
            <w:r>
              <w:rPr>
                <w:sz w:val="16"/>
                <w:lang w:val="en"/>
              </w:rPr>
              <w:t>A06A</w:t>
            </w:r>
          </w:p>
        </w:tc>
        <w:tc>
          <w:tcPr>
            <w:tcW w:w="4961" w:type="dxa"/>
            <w:tcBorders>
              <w:top w:val="single" w:sz="6" w:space="0" w:color="DAD6CA"/>
              <w:left w:val="single" w:sz="6" w:space="0" w:color="DAD6CA"/>
              <w:right w:val="single" w:sz="6" w:space="0" w:color="DAD6CA"/>
            </w:tcBorders>
          </w:tcPr>
          <w:p w14:paraId="15021D3D" w14:textId="77777777" w:rsidR="00384A06" w:rsidRDefault="00115C35">
            <w:pPr>
              <w:pStyle w:val="TableParagraph"/>
              <w:spacing w:before="21"/>
              <w:ind w:left="100"/>
              <w:rPr>
                <w:sz w:val="16"/>
              </w:rPr>
            </w:pPr>
            <w:r>
              <w:rPr>
                <w:sz w:val="16"/>
                <w:lang w:val="en"/>
              </w:rPr>
              <w:t>Means for constipation</w:t>
            </w:r>
          </w:p>
        </w:tc>
        <w:tc>
          <w:tcPr>
            <w:tcW w:w="1063" w:type="dxa"/>
            <w:tcBorders>
              <w:top w:val="single" w:sz="6" w:space="0" w:color="DAD6CA"/>
              <w:left w:val="single" w:sz="6" w:space="0" w:color="DAD6CA"/>
              <w:right w:val="single" w:sz="6" w:space="0" w:color="DAD6CA"/>
            </w:tcBorders>
          </w:tcPr>
          <w:p w14:paraId="0D287AB7" w14:textId="77777777" w:rsidR="00384A06" w:rsidRDefault="00115C35">
            <w:pPr>
              <w:pStyle w:val="TableParagraph"/>
              <w:spacing w:before="21"/>
              <w:ind w:right="166"/>
              <w:jc w:val="right"/>
              <w:rPr>
                <w:sz w:val="16"/>
              </w:rPr>
            </w:pPr>
            <w:r>
              <w:rPr>
                <w:sz w:val="16"/>
                <w:lang w:val="en"/>
              </w:rPr>
              <w:t>71 (4,1)</w:t>
            </w:r>
          </w:p>
        </w:tc>
        <w:tc>
          <w:tcPr>
            <w:tcW w:w="1245" w:type="dxa"/>
            <w:tcBorders>
              <w:top w:val="single" w:sz="6" w:space="0" w:color="DAD6CA"/>
              <w:left w:val="single" w:sz="6" w:space="0" w:color="DAD6CA"/>
              <w:right w:val="nil"/>
            </w:tcBorders>
          </w:tcPr>
          <w:p w14:paraId="64F871E1" w14:textId="77777777" w:rsidR="00384A06" w:rsidRDefault="00115C35">
            <w:pPr>
              <w:pStyle w:val="TableParagraph"/>
              <w:spacing w:before="21"/>
              <w:ind w:right="105"/>
              <w:jc w:val="right"/>
              <w:rPr>
                <w:sz w:val="16"/>
              </w:rPr>
            </w:pPr>
            <w:r>
              <w:rPr>
                <w:sz w:val="16"/>
                <w:lang w:val="en"/>
              </w:rPr>
              <w:t>81 729 (1,2)</w:t>
            </w:r>
          </w:p>
        </w:tc>
      </w:tr>
    </w:tbl>
    <w:p w14:paraId="698C7D58" w14:textId="77777777" w:rsidR="00384A06" w:rsidRDefault="00115C35">
      <w:pPr>
        <w:spacing w:before="62"/>
        <w:ind w:left="157"/>
        <w:rPr>
          <w:rFonts w:ascii="Century Gothic" w:hAnsi="Century Gothic"/>
          <w:sz w:val="14"/>
        </w:rPr>
      </w:pPr>
      <w:r>
        <w:rPr>
          <w:sz w:val="14"/>
          <w:lang w:val="en"/>
        </w:rPr>
        <w:t>Source: Medical Records, National Board of Health and Welfare</w:t>
      </w:r>
    </w:p>
    <w:p w14:paraId="4DB18D2F" w14:textId="77777777" w:rsidR="00384A06" w:rsidRDefault="00384A06">
      <w:pPr>
        <w:pStyle w:val="BodyText"/>
        <w:rPr>
          <w:rFonts w:ascii="Century Gothic"/>
          <w:sz w:val="14"/>
        </w:rPr>
      </w:pPr>
    </w:p>
    <w:p w14:paraId="2F82135A" w14:textId="77777777" w:rsidR="00384A06" w:rsidRDefault="00115C35">
      <w:pPr>
        <w:pStyle w:val="Heading2"/>
      </w:pPr>
      <w:bookmarkStart w:id="4" w:name="Läkemedelsanvändningen_i_åldersgruppen_7"/>
      <w:bookmarkEnd w:id="4"/>
      <w:r>
        <w:rPr>
          <w:lang w:val="en"/>
        </w:rPr>
        <w:t>Drug use in the age group 70 years and older</w:t>
      </w:r>
    </w:p>
    <w:p w14:paraId="2C2D1DEB" w14:textId="77777777" w:rsidR="00384A06" w:rsidRDefault="00115C35">
      <w:pPr>
        <w:pStyle w:val="BodyText"/>
        <w:spacing w:before="89" w:line="249" w:lineRule="auto"/>
        <w:ind w:left="157" w:right="1597"/>
      </w:pPr>
      <w:r>
        <w:rPr>
          <w:lang w:val="en"/>
        </w:rPr>
        <w:t xml:space="preserve">Table 3 shows the 25 most common drug groups in people who have been intensively cared for or died as a result of covid-19, in the ≥70 age group. The drug turnaround here was significantly more concerningthan in the 18-69 age group. Some drug groups were also relatively more common, such as  </w:t>
      </w:r>
      <w:r>
        <w:rPr>
          <w:i/>
          <w:lang w:val="en"/>
        </w:rPr>
        <w:t xml:space="preserve">anticoagulants </w:t>
      </w:r>
      <w:r>
        <w:rPr>
          <w:lang w:val="en"/>
        </w:rPr>
        <w:t xml:space="preserve"> (of which 56% of users had platelet inhibitors, 35% NOAK and 10% warfarin), beta receptor blocking </w:t>
      </w:r>
      <w:r>
        <w:rPr>
          <w:i/>
          <w:lang w:val="en"/>
        </w:rPr>
        <w:t>agents;</w:t>
      </w:r>
      <w:r>
        <w:rPr>
          <w:lang w:val="en"/>
        </w:rPr>
        <w:t xml:space="preserve">;  </w:t>
      </w:r>
      <w:r>
        <w:rPr>
          <w:i/>
          <w:lang w:val="en"/>
        </w:rPr>
        <w:t xml:space="preserve">loop-diuretics </w:t>
      </w:r>
      <w:r>
        <w:rPr>
          <w:lang w:val="en"/>
        </w:rPr>
        <w:t xml:space="preserve"> (99% furosemid);</w:t>
      </w:r>
    </w:p>
    <w:p w14:paraId="59E17904" w14:textId="77777777" w:rsidR="00384A06" w:rsidRDefault="00384A06">
      <w:pPr>
        <w:spacing w:line="249" w:lineRule="auto"/>
        <w:sectPr w:rsidR="00384A06">
          <w:pgSz w:w="11910" w:h="16840"/>
          <w:pgMar w:top="1380" w:right="1680" w:bottom="280" w:left="1340" w:header="1150" w:footer="0" w:gutter="0"/>
          <w:cols w:space="720"/>
        </w:sectPr>
      </w:pPr>
    </w:p>
    <w:p w14:paraId="39EC7495" w14:textId="77777777" w:rsidR="00384A06" w:rsidRDefault="00384A06">
      <w:pPr>
        <w:pStyle w:val="BodyText"/>
        <w:rPr>
          <w:sz w:val="20"/>
        </w:rPr>
      </w:pPr>
    </w:p>
    <w:p w14:paraId="3F4141B5" w14:textId="77777777" w:rsidR="00384A06" w:rsidRDefault="00384A06">
      <w:pPr>
        <w:pStyle w:val="BodyText"/>
        <w:rPr>
          <w:sz w:val="20"/>
        </w:rPr>
      </w:pPr>
    </w:p>
    <w:p w14:paraId="4582A4D4" w14:textId="77777777" w:rsidR="00384A06" w:rsidRDefault="00384A06">
      <w:pPr>
        <w:pStyle w:val="BodyText"/>
        <w:spacing w:before="1"/>
        <w:rPr>
          <w:sz w:val="25"/>
        </w:rPr>
      </w:pPr>
    </w:p>
    <w:p w14:paraId="3FFA3E52" w14:textId="77777777" w:rsidR="00384A06" w:rsidRDefault="00115C35">
      <w:pPr>
        <w:spacing w:before="90" w:line="249" w:lineRule="auto"/>
        <w:ind w:left="157" w:right="1603"/>
      </w:pPr>
      <w:r>
        <w:rPr>
          <w:i/>
          <w:lang w:val="en"/>
        </w:rPr>
        <w:t xml:space="preserve">vitamin B12 and folic acid </w:t>
      </w:r>
      <w:r>
        <w:rPr>
          <w:lang w:val="en"/>
        </w:rPr>
        <w:t xml:space="preserve">and  </w:t>
      </w:r>
      <w:r>
        <w:rPr>
          <w:i/>
          <w:lang w:val="en"/>
        </w:rPr>
        <w:t>agents in dementias</w:t>
      </w:r>
      <w:r>
        <w:rPr>
          <w:lang w:val="en"/>
        </w:rPr>
        <w:t xml:space="preserve">; while some were comparatively more unusual, such as agents affecting serum lipid </w:t>
      </w:r>
      <w:r>
        <w:rPr>
          <w:i/>
          <w:lang w:val="en"/>
        </w:rPr>
        <w:t xml:space="preserve">levels </w:t>
      </w:r>
      <w:r>
        <w:rPr>
          <w:lang w:val="en"/>
        </w:rPr>
        <w:t xml:space="preserve"> (98% statins – blood fat/cholesterol-lowering drugs) and diabetes </w:t>
      </w:r>
      <w:r>
        <w:rPr>
          <w:i/>
          <w:lang w:val="en"/>
        </w:rPr>
        <w:t xml:space="preserve">drugs </w:t>
      </w:r>
      <w:r>
        <w:rPr>
          <w:lang w:val="en"/>
        </w:rPr>
        <w:t xml:space="preserve"> (both  </w:t>
      </w:r>
      <w:r>
        <w:rPr>
          <w:i/>
          <w:lang w:val="en"/>
        </w:rPr>
        <w:t>insulins and analogues,</w:t>
      </w:r>
      <w:r>
        <w:rPr>
          <w:lang w:val="en"/>
        </w:rPr>
        <w:t xml:space="preserve">suchas blood glucose lowering </w:t>
      </w:r>
      <w:r>
        <w:rPr>
          <w:i/>
          <w:lang w:val="en"/>
        </w:rPr>
        <w:t>agents, excl. insulins).</w:t>
      </w:r>
      <w:r>
        <w:rPr>
          <w:lang w:val="en"/>
        </w:rPr>
        <w:t>).</w:t>
      </w:r>
    </w:p>
    <w:p w14:paraId="7E359971" w14:textId="77777777" w:rsidR="00384A06" w:rsidRDefault="00115C35">
      <w:pPr>
        <w:spacing w:before="114"/>
        <w:ind w:left="157"/>
        <w:rPr>
          <w:rFonts w:ascii="Century Gothic" w:hAnsi="Century Gothic"/>
          <w:b/>
          <w:sz w:val="20"/>
        </w:rPr>
      </w:pPr>
      <w:r>
        <w:rPr>
          <w:b/>
          <w:sz w:val="20"/>
          <w:lang w:val="en"/>
        </w:rPr>
        <w:t>Table 3. The 25 most common drug groups in people aged 70 years</w:t>
      </w:r>
    </w:p>
    <w:p w14:paraId="694C7318" w14:textId="77777777" w:rsidR="00384A06" w:rsidRDefault="00115C35">
      <w:pPr>
        <w:spacing w:before="1"/>
        <w:ind w:left="157"/>
        <w:rPr>
          <w:rFonts w:ascii="Century Gothic" w:hAnsi="Century Gothic"/>
          <w:b/>
          <w:sz w:val="20"/>
        </w:rPr>
      </w:pPr>
      <w:r>
        <w:rPr>
          <w:b/>
          <w:sz w:val="20"/>
          <w:lang w:val="en"/>
        </w:rPr>
        <w:t>and elderly, intensive care or deceased in covid-19, 6 March to 2 June 2020.</w:t>
      </w:r>
    </w:p>
    <w:p w14:paraId="34E8410D" w14:textId="77777777" w:rsidR="00384A06" w:rsidRDefault="00115C35">
      <w:pPr>
        <w:spacing w:before="81"/>
        <w:ind w:left="157"/>
        <w:rPr>
          <w:rFonts w:ascii="Century Gothic" w:hAnsi="Century Gothic"/>
          <w:sz w:val="16"/>
        </w:rPr>
      </w:pPr>
      <w:r>
        <w:rPr>
          <w:sz w:val="16"/>
          <w:lang w:val="en"/>
        </w:rPr>
        <w:t>Number and proportion (%) (N=4,268), compared to the population (N=1,537,915).</w:t>
      </w:r>
    </w:p>
    <w:p w14:paraId="4D1467B0" w14:textId="77777777" w:rsidR="00384A06" w:rsidRDefault="00384A06">
      <w:pPr>
        <w:pStyle w:val="BodyText"/>
        <w:spacing w:before="8"/>
        <w:rPr>
          <w:rFonts w:ascii="Century Gothic"/>
          <w:sz w:val="9"/>
        </w:rPr>
      </w:pPr>
    </w:p>
    <w:tbl>
      <w:tblPr>
        <w:tblW w:w="0" w:type="auto"/>
        <w:tblInd w:w="165" w:type="dxa"/>
        <w:tblBorders>
          <w:top w:val="single" w:sz="12" w:space="0" w:color="857362"/>
          <w:left w:val="single" w:sz="12" w:space="0" w:color="857362"/>
          <w:bottom w:val="single" w:sz="12" w:space="0" w:color="857362"/>
          <w:right w:val="single" w:sz="12" w:space="0" w:color="857362"/>
          <w:insideH w:val="single" w:sz="12" w:space="0" w:color="857362"/>
          <w:insideV w:val="single" w:sz="12" w:space="0" w:color="857362"/>
        </w:tblBorders>
        <w:tblLayout w:type="fixed"/>
        <w:tblCellMar>
          <w:left w:w="0" w:type="dxa"/>
          <w:right w:w="0" w:type="dxa"/>
        </w:tblCellMar>
        <w:tblLook w:val="01E0" w:firstRow="1" w:lastRow="1" w:firstColumn="1" w:lastColumn="1" w:noHBand="0" w:noVBand="0"/>
      </w:tblPr>
      <w:tblGrid>
        <w:gridCol w:w="700"/>
        <w:gridCol w:w="4733"/>
        <w:gridCol w:w="1285"/>
        <w:gridCol w:w="1363"/>
      </w:tblGrid>
      <w:tr w:rsidR="00384A06" w14:paraId="74AAE6A7" w14:textId="77777777">
        <w:trPr>
          <w:trHeight w:val="472"/>
        </w:trPr>
        <w:tc>
          <w:tcPr>
            <w:tcW w:w="700" w:type="dxa"/>
            <w:tcBorders>
              <w:left w:val="nil"/>
              <w:bottom w:val="single" w:sz="6" w:space="0" w:color="857362"/>
              <w:right w:val="nil"/>
            </w:tcBorders>
            <w:shd w:val="clear" w:color="auto" w:fill="DAD6CA"/>
          </w:tcPr>
          <w:p w14:paraId="22DAAE38" w14:textId="77777777" w:rsidR="00384A06" w:rsidRDefault="00115C35">
            <w:pPr>
              <w:pStyle w:val="TableParagraph"/>
              <w:spacing w:before="140" w:line="240" w:lineRule="auto"/>
              <w:ind w:left="108"/>
              <w:rPr>
                <w:b/>
                <w:sz w:val="16"/>
              </w:rPr>
            </w:pPr>
            <w:r>
              <w:rPr>
                <w:b/>
                <w:sz w:val="16"/>
                <w:lang w:val="en"/>
              </w:rPr>
              <w:t>Atc</w:t>
            </w:r>
          </w:p>
        </w:tc>
        <w:tc>
          <w:tcPr>
            <w:tcW w:w="4733" w:type="dxa"/>
            <w:tcBorders>
              <w:left w:val="nil"/>
              <w:bottom w:val="single" w:sz="6" w:space="0" w:color="857362"/>
              <w:right w:val="nil"/>
            </w:tcBorders>
            <w:shd w:val="clear" w:color="auto" w:fill="DAD6CA"/>
          </w:tcPr>
          <w:p w14:paraId="3A5A67AC" w14:textId="77777777" w:rsidR="00384A06" w:rsidRDefault="00115C35">
            <w:pPr>
              <w:pStyle w:val="TableParagraph"/>
              <w:spacing w:before="140" w:line="240" w:lineRule="auto"/>
              <w:ind w:left="108"/>
              <w:rPr>
                <w:b/>
                <w:sz w:val="16"/>
              </w:rPr>
            </w:pPr>
            <w:r>
              <w:rPr>
                <w:b/>
                <w:sz w:val="16"/>
                <w:lang w:val="en"/>
              </w:rPr>
              <w:t>Medicines</w:t>
            </w:r>
          </w:p>
        </w:tc>
        <w:tc>
          <w:tcPr>
            <w:tcW w:w="1285" w:type="dxa"/>
            <w:tcBorders>
              <w:left w:val="nil"/>
              <w:bottom w:val="single" w:sz="6" w:space="0" w:color="857362"/>
              <w:right w:val="nil"/>
            </w:tcBorders>
            <w:shd w:val="clear" w:color="auto" w:fill="DAD6CA"/>
          </w:tcPr>
          <w:p w14:paraId="3947F658" w14:textId="77777777" w:rsidR="00384A06" w:rsidRDefault="00115C35">
            <w:pPr>
              <w:pStyle w:val="TableParagraph"/>
              <w:spacing w:before="42" w:line="240" w:lineRule="auto"/>
              <w:ind w:left="394" w:right="134" w:hanging="240"/>
              <w:rPr>
                <w:b/>
                <w:sz w:val="16"/>
              </w:rPr>
            </w:pPr>
            <w:r>
              <w:rPr>
                <w:b/>
                <w:sz w:val="16"/>
                <w:lang w:val="en"/>
              </w:rPr>
              <w:t>IVA/dead number (%)</w:t>
            </w:r>
          </w:p>
        </w:tc>
        <w:tc>
          <w:tcPr>
            <w:tcW w:w="1363" w:type="dxa"/>
            <w:tcBorders>
              <w:left w:val="nil"/>
              <w:bottom w:val="single" w:sz="6" w:space="0" w:color="857362"/>
              <w:right w:val="nil"/>
            </w:tcBorders>
            <w:shd w:val="clear" w:color="auto" w:fill="DAD6CA"/>
          </w:tcPr>
          <w:p w14:paraId="18C2650A" w14:textId="77777777" w:rsidR="00384A06" w:rsidRDefault="00115C35">
            <w:pPr>
              <w:pStyle w:val="TableParagraph"/>
              <w:spacing w:before="42" w:line="240" w:lineRule="auto"/>
              <w:ind w:left="434" w:right="100" w:hanging="315"/>
              <w:rPr>
                <w:b/>
                <w:sz w:val="16"/>
              </w:rPr>
            </w:pPr>
            <w:r>
              <w:rPr>
                <w:b/>
                <w:sz w:val="16"/>
                <w:lang w:val="en"/>
              </w:rPr>
              <w:t>Population number (%)</w:t>
            </w:r>
          </w:p>
        </w:tc>
      </w:tr>
      <w:tr w:rsidR="00384A06" w14:paraId="23B8557D" w14:textId="77777777">
        <w:trPr>
          <w:trHeight w:val="235"/>
        </w:trPr>
        <w:tc>
          <w:tcPr>
            <w:tcW w:w="700" w:type="dxa"/>
            <w:tcBorders>
              <w:top w:val="single" w:sz="6" w:space="0" w:color="857362"/>
              <w:left w:val="nil"/>
              <w:bottom w:val="single" w:sz="6" w:space="0" w:color="DAD6CA"/>
              <w:right w:val="single" w:sz="6" w:space="0" w:color="DAD6CA"/>
            </w:tcBorders>
          </w:tcPr>
          <w:p w14:paraId="5B5F9372" w14:textId="77777777" w:rsidR="00384A06" w:rsidRDefault="00115C35">
            <w:pPr>
              <w:pStyle w:val="TableParagraph"/>
              <w:spacing w:before="21"/>
              <w:ind w:left="108"/>
              <w:rPr>
                <w:sz w:val="16"/>
              </w:rPr>
            </w:pPr>
            <w:r>
              <w:rPr>
                <w:sz w:val="16"/>
                <w:lang w:val="en"/>
              </w:rPr>
              <w:t>B01A</w:t>
            </w:r>
          </w:p>
        </w:tc>
        <w:tc>
          <w:tcPr>
            <w:tcW w:w="4733" w:type="dxa"/>
            <w:tcBorders>
              <w:top w:val="single" w:sz="6" w:space="0" w:color="857362"/>
              <w:left w:val="single" w:sz="6" w:space="0" w:color="DAD6CA"/>
              <w:bottom w:val="single" w:sz="6" w:space="0" w:color="DAD6CA"/>
              <w:right w:val="single" w:sz="6" w:space="0" w:color="DAD6CA"/>
            </w:tcBorders>
          </w:tcPr>
          <w:p w14:paraId="7CA86323" w14:textId="77777777" w:rsidR="00384A06" w:rsidRDefault="00115C35">
            <w:pPr>
              <w:pStyle w:val="TableParagraph"/>
              <w:spacing w:before="21"/>
              <w:ind w:left="101"/>
              <w:rPr>
                <w:sz w:val="16"/>
              </w:rPr>
            </w:pPr>
            <w:r>
              <w:rPr>
                <w:sz w:val="16"/>
                <w:lang w:val="en"/>
              </w:rPr>
              <w:t>Anticoagulants</w:t>
            </w:r>
          </w:p>
        </w:tc>
        <w:tc>
          <w:tcPr>
            <w:tcW w:w="1285" w:type="dxa"/>
            <w:tcBorders>
              <w:top w:val="single" w:sz="6" w:space="0" w:color="857362"/>
              <w:left w:val="single" w:sz="6" w:space="0" w:color="DAD6CA"/>
              <w:bottom w:val="single" w:sz="6" w:space="0" w:color="DAD6CA"/>
              <w:right w:val="single" w:sz="6" w:space="0" w:color="DAD6CA"/>
            </w:tcBorders>
          </w:tcPr>
          <w:p w14:paraId="62F0370A" w14:textId="77777777" w:rsidR="00384A06" w:rsidRDefault="00115C35">
            <w:pPr>
              <w:pStyle w:val="TableParagraph"/>
              <w:spacing w:before="21"/>
              <w:ind w:right="97"/>
              <w:jc w:val="right"/>
              <w:rPr>
                <w:sz w:val="16"/>
              </w:rPr>
            </w:pPr>
            <w:r>
              <w:rPr>
                <w:sz w:val="16"/>
                <w:lang w:val="en"/>
              </w:rPr>
              <w:t>1 661 (38,9)</w:t>
            </w:r>
          </w:p>
        </w:tc>
        <w:tc>
          <w:tcPr>
            <w:tcW w:w="1363" w:type="dxa"/>
            <w:tcBorders>
              <w:top w:val="single" w:sz="6" w:space="0" w:color="857362"/>
              <w:left w:val="single" w:sz="6" w:space="0" w:color="DAD6CA"/>
              <w:bottom w:val="single" w:sz="6" w:space="0" w:color="DAD6CA"/>
              <w:right w:val="nil"/>
            </w:tcBorders>
          </w:tcPr>
          <w:p w14:paraId="347C6841" w14:textId="77777777" w:rsidR="00384A06" w:rsidRDefault="00115C35">
            <w:pPr>
              <w:pStyle w:val="TableParagraph"/>
              <w:spacing w:before="21"/>
              <w:ind w:left="177" w:right="87"/>
              <w:jc w:val="center"/>
              <w:rPr>
                <w:sz w:val="16"/>
              </w:rPr>
            </w:pPr>
            <w:r>
              <w:rPr>
                <w:sz w:val="16"/>
                <w:lang w:val="en"/>
              </w:rPr>
              <w:t>493 463 (32,1)</w:t>
            </w:r>
          </w:p>
        </w:tc>
      </w:tr>
      <w:tr w:rsidR="00384A06" w14:paraId="0CDCC0FE" w14:textId="77777777">
        <w:trPr>
          <w:trHeight w:val="237"/>
        </w:trPr>
        <w:tc>
          <w:tcPr>
            <w:tcW w:w="700" w:type="dxa"/>
            <w:tcBorders>
              <w:top w:val="single" w:sz="6" w:space="0" w:color="DAD6CA"/>
              <w:left w:val="nil"/>
              <w:bottom w:val="single" w:sz="6" w:space="0" w:color="DAD6CA"/>
              <w:right w:val="single" w:sz="6" w:space="0" w:color="DAD6CA"/>
            </w:tcBorders>
          </w:tcPr>
          <w:p w14:paraId="71B46803" w14:textId="77777777" w:rsidR="00384A06" w:rsidRDefault="00115C35">
            <w:pPr>
              <w:pStyle w:val="TableParagraph"/>
              <w:ind w:left="108"/>
              <w:rPr>
                <w:sz w:val="16"/>
              </w:rPr>
            </w:pPr>
            <w:r>
              <w:rPr>
                <w:sz w:val="16"/>
                <w:lang w:val="en"/>
              </w:rPr>
              <w:t>C07A</w:t>
            </w:r>
          </w:p>
        </w:tc>
        <w:tc>
          <w:tcPr>
            <w:tcW w:w="4733" w:type="dxa"/>
            <w:tcBorders>
              <w:top w:val="single" w:sz="6" w:space="0" w:color="DAD6CA"/>
              <w:left w:val="single" w:sz="6" w:space="0" w:color="DAD6CA"/>
              <w:bottom w:val="single" w:sz="6" w:space="0" w:color="DAD6CA"/>
              <w:right w:val="single" w:sz="6" w:space="0" w:color="DAD6CA"/>
            </w:tcBorders>
          </w:tcPr>
          <w:p w14:paraId="31071F7F" w14:textId="77777777" w:rsidR="00384A06" w:rsidRDefault="00115C35">
            <w:pPr>
              <w:pStyle w:val="TableParagraph"/>
              <w:ind w:left="101"/>
              <w:rPr>
                <w:sz w:val="16"/>
              </w:rPr>
            </w:pPr>
            <w:r>
              <w:rPr>
                <w:sz w:val="16"/>
                <w:lang w:val="en"/>
              </w:rPr>
              <w:t>Beta receptor blocking agents</w:t>
            </w:r>
          </w:p>
        </w:tc>
        <w:tc>
          <w:tcPr>
            <w:tcW w:w="1285" w:type="dxa"/>
            <w:tcBorders>
              <w:top w:val="single" w:sz="6" w:space="0" w:color="DAD6CA"/>
              <w:left w:val="single" w:sz="6" w:space="0" w:color="DAD6CA"/>
              <w:bottom w:val="single" w:sz="6" w:space="0" w:color="DAD6CA"/>
              <w:right w:val="single" w:sz="6" w:space="0" w:color="DAD6CA"/>
            </w:tcBorders>
          </w:tcPr>
          <w:p w14:paraId="79500DE5" w14:textId="77777777" w:rsidR="00384A06" w:rsidRDefault="00115C35">
            <w:pPr>
              <w:pStyle w:val="TableParagraph"/>
              <w:ind w:right="97"/>
              <w:jc w:val="right"/>
              <w:rPr>
                <w:sz w:val="16"/>
              </w:rPr>
            </w:pPr>
            <w:r>
              <w:rPr>
                <w:sz w:val="16"/>
                <w:lang w:val="en"/>
              </w:rPr>
              <w:t>1 340 (31,4)</w:t>
            </w:r>
          </w:p>
        </w:tc>
        <w:tc>
          <w:tcPr>
            <w:tcW w:w="1363" w:type="dxa"/>
            <w:tcBorders>
              <w:top w:val="single" w:sz="6" w:space="0" w:color="DAD6CA"/>
              <w:left w:val="single" w:sz="6" w:space="0" w:color="DAD6CA"/>
              <w:bottom w:val="single" w:sz="6" w:space="0" w:color="DAD6CA"/>
              <w:right w:val="nil"/>
            </w:tcBorders>
          </w:tcPr>
          <w:p w14:paraId="0F320454" w14:textId="77777777" w:rsidR="00384A06" w:rsidRDefault="00115C35">
            <w:pPr>
              <w:pStyle w:val="TableParagraph"/>
              <w:ind w:left="177" w:right="87"/>
              <w:jc w:val="center"/>
              <w:rPr>
                <w:sz w:val="16"/>
              </w:rPr>
            </w:pPr>
            <w:r>
              <w:rPr>
                <w:sz w:val="16"/>
                <w:lang w:val="en"/>
              </w:rPr>
              <w:t>431 638 (28,1)</w:t>
            </w:r>
          </w:p>
        </w:tc>
      </w:tr>
      <w:tr w:rsidR="00384A06" w14:paraId="51DCD569" w14:textId="77777777">
        <w:trPr>
          <w:trHeight w:val="235"/>
        </w:trPr>
        <w:tc>
          <w:tcPr>
            <w:tcW w:w="700" w:type="dxa"/>
            <w:tcBorders>
              <w:top w:val="single" w:sz="6" w:space="0" w:color="DAD6CA"/>
              <w:left w:val="nil"/>
              <w:bottom w:val="single" w:sz="6" w:space="0" w:color="DAD6CA"/>
              <w:right w:val="single" w:sz="6" w:space="0" w:color="DAD6CA"/>
            </w:tcBorders>
          </w:tcPr>
          <w:p w14:paraId="0BE485C7" w14:textId="77777777" w:rsidR="00384A06" w:rsidRDefault="00115C35">
            <w:pPr>
              <w:pStyle w:val="TableParagraph"/>
              <w:spacing w:before="21"/>
              <w:ind w:left="108"/>
              <w:rPr>
                <w:sz w:val="16"/>
              </w:rPr>
            </w:pPr>
            <w:r>
              <w:rPr>
                <w:sz w:val="16"/>
                <w:lang w:val="en"/>
              </w:rPr>
              <w:t>N02B</w:t>
            </w:r>
          </w:p>
        </w:tc>
        <w:tc>
          <w:tcPr>
            <w:tcW w:w="4733" w:type="dxa"/>
            <w:tcBorders>
              <w:top w:val="single" w:sz="6" w:space="0" w:color="DAD6CA"/>
              <w:left w:val="single" w:sz="6" w:space="0" w:color="DAD6CA"/>
              <w:bottom w:val="single" w:sz="6" w:space="0" w:color="DAD6CA"/>
              <w:right w:val="single" w:sz="6" w:space="0" w:color="DAD6CA"/>
            </w:tcBorders>
          </w:tcPr>
          <w:p w14:paraId="58ECCAEE" w14:textId="77777777" w:rsidR="00384A06" w:rsidRDefault="00115C35">
            <w:pPr>
              <w:pStyle w:val="TableParagraph"/>
              <w:spacing w:before="21"/>
              <w:ind w:left="101"/>
              <w:rPr>
                <w:sz w:val="16"/>
              </w:rPr>
            </w:pPr>
            <w:r>
              <w:rPr>
                <w:sz w:val="16"/>
                <w:lang w:val="en"/>
              </w:rPr>
              <w:t>Other analgesics and antipyretics</w:t>
            </w:r>
          </w:p>
        </w:tc>
        <w:tc>
          <w:tcPr>
            <w:tcW w:w="1285" w:type="dxa"/>
            <w:tcBorders>
              <w:top w:val="single" w:sz="6" w:space="0" w:color="DAD6CA"/>
              <w:left w:val="single" w:sz="6" w:space="0" w:color="DAD6CA"/>
              <w:bottom w:val="single" w:sz="6" w:space="0" w:color="DAD6CA"/>
              <w:right w:val="single" w:sz="6" w:space="0" w:color="DAD6CA"/>
            </w:tcBorders>
          </w:tcPr>
          <w:p w14:paraId="0F31E9AD" w14:textId="77777777" w:rsidR="00384A06" w:rsidRDefault="00115C35">
            <w:pPr>
              <w:pStyle w:val="TableParagraph"/>
              <w:spacing w:before="21"/>
              <w:ind w:right="97"/>
              <w:jc w:val="right"/>
              <w:rPr>
                <w:sz w:val="16"/>
              </w:rPr>
            </w:pPr>
            <w:r>
              <w:rPr>
                <w:sz w:val="16"/>
                <w:lang w:val="en"/>
              </w:rPr>
              <w:t>1 233 (28,9)</w:t>
            </w:r>
          </w:p>
        </w:tc>
        <w:tc>
          <w:tcPr>
            <w:tcW w:w="1363" w:type="dxa"/>
            <w:tcBorders>
              <w:top w:val="single" w:sz="6" w:space="0" w:color="DAD6CA"/>
              <w:left w:val="single" w:sz="6" w:space="0" w:color="DAD6CA"/>
              <w:bottom w:val="single" w:sz="6" w:space="0" w:color="DAD6CA"/>
              <w:right w:val="nil"/>
            </w:tcBorders>
          </w:tcPr>
          <w:p w14:paraId="08DE43D4" w14:textId="77777777" w:rsidR="00384A06" w:rsidRDefault="00115C35">
            <w:pPr>
              <w:pStyle w:val="TableParagraph"/>
              <w:spacing w:before="21"/>
              <w:ind w:left="177" w:right="87"/>
              <w:jc w:val="center"/>
              <w:rPr>
                <w:sz w:val="16"/>
              </w:rPr>
            </w:pPr>
            <w:r>
              <w:rPr>
                <w:sz w:val="16"/>
                <w:lang w:val="en"/>
              </w:rPr>
              <w:t>210 253 (13,7)</w:t>
            </w:r>
          </w:p>
        </w:tc>
      </w:tr>
      <w:tr w:rsidR="00384A06" w14:paraId="2C5E1A22" w14:textId="77777777">
        <w:trPr>
          <w:trHeight w:val="235"/>
        </w:trPr>
        <w:tc>
          <w:tcPr>
            <w:tcW w:w="700" w:type="dxa"/>
            <w:tcBorders>
              <w:top w:val="single" w:sz="6" w:space="0" w:color="DAD6CA"/>
              <w:left w:val="nil"/>
              <w:bottom w:val="single" w:sz="6" w:space="0" w:color="DAD6CA"/>
              <w:right w:val="single" w:sz="6" w:space="0" w:color="DAD6CA"/>
            </w:tcBorders>
          </w:tcPr>
          <w:p w14:paraId="1FF3FC3B" w14:textId="77777777" w:rsidR="00384A06" w:rsidRDefault="00115C35">
            <w:pPr>
              <w:pStyle w:val="TableParagraph"/>
              <w:spacing w:before="21"/>
              <w:ind w:left="108"/>
              <w:rPr>
                <w:sz w:val="16"/>
              </w:rPr>
            </w:pPr>
            <w:r>
              <w:rPr>
                <w:sz w:val="16"/>
                <w:lang w:val="en"/>
              </w:rPr>
              <w:t>B03B</w:t>
            </w:r>
          </w:p>
        </w:tc>
        <w:tc>
          <w:tcPr>
            <w:tcW w:w="4733" w:type="dxa"/>
            <w:tcBorders>
              <w:top w:val="single" w:sz="6" w:space="0" w:color="DAD6CA"/>
              <w:left w:val="single" w:sz="6" w:space="0" w:color="DAD6CA"/>
              <w:bottom w:val="single" w:sz="6" w:space="0" w:color="DAD6CA"/>
              <w:right w:val="single" w:sz="6" w:space="0" w:color="DAD6CA"/>
            </w:tcBorders>
          </w:tcPr>
          <w:p w14:paraId="6E202A2A" w14:textId="77777777" w:rsidR="00384A06" w:rsidRDefault="00115C35">
            <w:pPr>
              <w:pStyle w:val="TableParagraph"/>
              <w:spacing w:before="21"/>
              <w:ind w:left="101"/>
              <w:rPr>
                <w:sz w:val="16"/>
              </w:rPr>
            </w:pPr>
            <w:r>
              <w:rPr>
                <w:sz w:val="16"/>
                <w:lang w:val="en"/>
              </w:rPr>
              <w:t>Vitamin B12 and folic acid</w:t>
            </w:r>
          </w:p>
        </w:tc>
        <w:tc>
          <w:tcPr>
            <w:tcW w:w="1285" w:type="dxa"/>
            <w:tcBorders>
              <w:top w:val="single" w:sz="6" w:space="0" w:color="DAD6CA"/>
              <w:left w:val="single" w:sz="6" w:space="0" w:color="DAD6CA"/>
              <w:bottom w:val="single" w:sz="6" w:space="0" w:color="DAD6CA"/>
              <w:right w:val="single" w:sz="6" w:space="0" w:color="DAD6CA"/>
            </w:tcBorders>
          </w:tcPr>
          <w:p w14:paraId="62FE7914" w14:textId="77777777" w:rsidR="00384A06" w:rsidRDefault="00115C35">
            <w:pPr>
              <w:pStyle w:val="TableParagraph"/>
              <w:spacing w:before="21"/>
              <w:ind w:right="97"/>
              <w:jc w:val="right"/>
              <w:rPr>
                <w:sz w:val="16"/>
              </w:rPr>
            </w:pPr>
            <w:r>
              <w:rPr>
                <w:sz w:val="16"/>
                <w:lang w:val="en"/>
              </w:rPr>
              <w:t>1 079 (25,3)</w:t>
            </w:r>
          </w:p>
        </w:tc>
        <w:tc>
          <w:tcPr>
            <w:tcW w:w="1363" w:type="dxa"/>
            <w:tcBorders>
              <w:top w:val="single" w:sz="6" w:space="0" w:color="DAD6CA"/>
              <w:left w:val="single" w:sz="6" w:space="0" w:color="DAD6CA"/>
              <w:bottom w:val="single" w:sz="6" w:space="0" w:color="DAD6CA"/>
              <w:right w:val="nil"/>
            </w:tcBorders>
          </w:tcPr>
          <w:p w14:paraId="5777DCCA" w14:textId="77777777" w:rsidR="00384A06" w:rsidRDefault="00115C35">
            <w:pPr>
              <w:pStyle w:val="TableParagraph"/>
              <w:spacing w:before="21"/>
              <w:ind w:left="177" w:right="87"/>
              <w:jc w:val="center"/>
              <w:rPr>
                <w:sz w:val="16"/>
              </w:rPr>
            </w:pPr>
            <w:r>
              <w:rPr>
                <w:sz w:val="16"/>
                <w:lang w:val="en"/>
              </w:rPr>
              <w:t>209 416 (13,6)</w:t>
            </w:r>
          </w:p>
        </w:tc>
      </w:tr>
      <w:tr w:rsidR="00384A06" w14:paraId="61E63727" w14:textId="77777777">
        <w:trPr>
          <w:trHeight w:val="235"/>
        </w:trPr>
        <w:tc>
          <w:tcPr>
            <w:tcW w:w="700" w:type="dxa"/>
            <w:tcBorders>
              <w:top w:val="single" w:sz="6" w:space="0" w:color="DAD6CA"/>
              <w:left w:val="nil"/>
              <w:bottom w:val="single" w:sz="6" w:space="0" w:color="DAD6CA"/>
              <w:right w:val="single" w:sz="6" w:space="0" w:color="DAD6CA"/>
            </w:tcBorders>
          </w:tcPr>
          <w:p w14:paraId="311D61A5" w14:textId="77777777" w:rsidR="00384A06" w:rsidRDefault="00115C35">
            <w:pPr>
              <w:pStyle w:val="TableParagraph"/>
              <w:spacing w:line="193" w:lineRule="exact"/>
              <w:ind w:left="108"/>
              <w:rPr>
                <w:sz w:val="16"/>
              </w:rPr>
            </w:pPr>
            <w:r>
              <w:rPr>
                <w:sz w:val="16"/>
                <w:lang w:val="en"/>
              </w:rPr>
              <w:t>N06A</w:t>
            </w:r>
          </w:p>
        </w:tc>
        <w:tc>
          <w:tcPr>
            <w:tcW w:w="4733" w:type="dxa"/>
            <w:tcBorders>
              <w:top w:val="single" w:sz="6" w:space="0" w:color="DAD6CA"/>
              <w:left w:val="single" w:sz="6" w:space="0" w:color="DAD6CA"/>
              <w:bottom w:val="single" w:sz="6" w:space="0" w:color="DAD6CA"/>
              <w:right w:val="single" w:sz="6" w:space="0" w:color="DAD6CA"/>
            </w:tcBorders>
          </w:tcPr>
          <w:p w14:paraId="4F37C1DE" w14:textId="77777777" w:rsidR="00384A06" w:rsidRDefault="00115C35">
            <w:pPr>
              <w:pStyle w:val="TableParagraph"/>
              <w:spacing w:line="193" w:lineRule="exact"/>
              <w:ind w:left="101"/>
              <w:rPr>
                <w:sz w:val="16"/>
              </w:rPr>
            </w:pPr>
            <w:r>
              <w:rPr>
                <w:sz w:val="16"/>
                <w:lang w:val="en"/>
              </w:rPr>
              <w:t>Antidepressants</w:t>
            </w:r>
          </w:p>
        </w:tc>
        <w:tc>
          <w:tcPr>
            <w:tcW w:w="1285" w:type="dxa"/>
            <w:tcBorders>
              <w:top w:val="single" w:sz="6" w:space="0" w:color="DAD6CA"/>
              <w:left w:val="single" w:sz="6" w:space="0" w:color="DAD6CA"/>
              <w:bottom w:val="single" w:sz="6" w:space="0" w:color="DAD6CA"/>
              <w:right w:val="single" w:sz="6" w:space="0" w:color="DAD6CA"/>
            </w:tcBorders>
          </w:tcPr>
          <w:p w14:paraId="29155411" w14:textId="77777777" w:rsidR="00384A06" w:rsidRDefault="00115C35">
            <w:pPr>
              <w:pStyle w:val="TableParagraph"/>
              <w:spacing w:line="193" w:lineRule="exact"/>
              <w:ind w:right="98"/>
              <w:jc w:val="right"/>
              <w:rPr>
                <w:sz w:val="16"/>
              </w:rPr>
            </w:pPr>
            <w:r>
              <w:rPr>
                <w:sz w:val="16"/>
                <w:lang w:val="en"/>
              </w:rPr>
              <w:t>1 001 (23,5)</w:t>
            </w:r>
          </w:p>
        </w:tc>
        <w:tc>
          <w:tcPr>
            <w:tcW w:w="1363" w:type="dxa"/>
            <w:tcBorders>
              <w:top w:val="single" w:sz="6" w:space="0" w:color="DAD6CA"/>
              <w:left w:val="single" w:sz="6" w:space="0" w:color="DAD6CA"/>
              <w:bottom w:val="single" w:sz="6" w:space="0" w:color="DAD6CA"/>
              <w:right w:val="nil"/>
            </w:tcBorders>
          </w:tcPr>
          <w:p w14:paraId="3246D1AA" w14:textId="77777777" w:rsidR="00384A06" w:rsidRDefault="00115C35">
            <w:pPr>
              <w:pStyle w:val="TableParagraph"/>
              <w:spacing w:line="193" w:lineRule="exact"/>
              <w:ind w:left="176" w:right="87"/>
              <w:jc w:val="center"/>
              <w:rPr>
                <w:sz w:val="16"/>
              </w:rPr>
            </w:pPr>
            <w:r>
              <w:rPr>
                <w:sz w:val="16"/>
                <w:lang w:val="en"/>
              </w:rPr>
              <w:t>173 616 (11,3)</w:t>
            </w:r>
          </w:p>
        </w:tc>
      </w:tr>
      <w:tr w:rsidR="00384A06" w14:paraId="359F3083" w14:textId="77777777">
        <w:trPr>
          <w:trHeight w:val="237"/>
        </w:trPr>
        <w:tc>
          <w:tcPr>
            <w:tcW w:w="700" w:type="dxa"/>
            <w:tcBorders>
              <w:top w:val="single" w:sz="6" w:space="0" w:color="DAD6CA"/>
              <w:left w:val="nil"/>
              <w:bottom w:val="single" w:sz="6" w:space="0" w:color="DAD6CA"/>
              <w:right w:val="single" w:sz="6" w:space="0" w:color="DAD6CA"/>
            </w:tcBorders>
          </w:tcPr>
          <w:p w14:paraId="57DECF8C" w14:textId="77777777" w:rsidR="00384A06" w:rsidRDefault="00115C35">
            <w:pPr>
              <w:pStyle w:val="TableParagraph"/>
              <w:ind w:left="108"/>
              <w:rPr>
                <w:sz w:val="16"/>
              </w:rPr>
            </w:pPr>
            <w:r>
              <w:rPr>
                <w:sz w:val="16"/>
                <w:lang w:val="en"/>
              </w:rPr>
              <w:t>A02B</w:t>
            </w:r>
          </w:p>
        </w:tc>
        <w:tc>
          <w:tcPr>
            <w:tcW w:w="4733" w:type="dxa"/>
            <w:tcBorders>
              <w:top w:val="single" w:sz="6" w:space="0" w:color="DAD6CA"/>
              <w:left w:val="single" w:sz="6" w:space="0" w:color="DAD6CA"/>
              <w:bottom w:val="single" w:sz="6" w:space="0" w:color="DAD6CA"/>
              <w:right w:val="single" w:sz="6" w:space="0" w:color="DAD6CA"/>
            </w:tcBorders>
          </w:tcPr>
          <w:p w14:paraId="19CD1BC8" w14:textId="77777777" w:rsidR="00384A06" w:rsidRDefault="00115C35">
            <w:pPr>
              <w:pStyle w:val="TableParagraph"/>
              <w:ind w:left="101"/>
              <w:rPr>
                <w:sz w:val="16"/>
              </w:rPr>
            </w:pPr>
            <w:r>
              <w:rPr>
                <w:sz w:val="16"/>
                <w:lang w:val="en"/>
              </w:rPr>
              <w:t>Agents for stomach ulcers and gastroesophageal reflux disease</w:t>
            </w:r>
          </w:p>
        </w:tc>
        <w:tc>
          <w:tcPr>
            <w:tcW w:w="1285" w:type="dxa"/>
            <w:tcBorders>
              <w:top w:val="single" w:sz="6" w:space="0" w:color="DAD6CA"/>
              <w:left w:val="single" w:sz="6" w:space="0" w:color="DAD6CA"/>
              <w:bottom w:val="single" w:sz="6" w:space="0" w:color="DAD6CA"/>
              <w:right w:val="single" w:sz="6" w:space="0" w:color="DAD6CA"/>
            </w:tcBorders>
          </w:tcPr>
          <w:p w14:paraId="6CAF8D0A" w14:textId="77777777" w:rsidR="00384A06" w:rsidRDefault="00115C35">
            <w:pPr>
              <w:pStyle w:val="TableParagraph"/>
              <w:ind w:right="99"/>
              <w:jc w:val="right"/>
              <w:rPr>
                <w:sz w:val="16"/>
              </w:rPr>
            </w:pPr>
            <w:r>
              <w:rPr>
                <w:sz w:val="16"/>
                <w:lang w:val="en"/>
              </w:rPr>
              <w:t>968 (22,7)</w:t>
            </w:r>
          </w:p>
        </w:tc>
        <w:tc>
          <w:tcPr>
            <w:tcW w:w="1363" w:type="dxa"/>
            <w:tcBorders>
              <w:top w:val="single" w:sz="6" w:space="0" w:color="DAD6CA"/>
              <w:left w:val="single" w:sz="6" w:space="0" w:color="DAD6CA"/>
              <w:bottom w:val="single" w:sz="6" w:space="0" w:color="DAD6CA"/>
              <w:right w:val="nil"/>
            </w:tcBorders>
          </w:tcPr>
          <w:p w14:paraId="25C29A1E" w14:textId="77777777" w:rsidR="00384A06" w:rsidRDefault="00115C35">
            <w:pPr>
              <w:pStyle w:val="TableParagraph"/>
              <w:ind w:left="177" w:right="87"/>
              <w:jc w:val="center"/>
              <w:rPr>
                <w:sz w:val="16"/>
              </w:rPr>
            </w:pPr>
            <w:r>
              <w:rPr>
                <w:sz w:val="16"/>
                <w:lang w:val="en"/>
              </w:rPr>
              <w:t>233 703 (15,2)</w:t>
            </w:r>
          </w:p>
        </w:tc>
      </w:tr>
      <w:tr w:rsidR="00384A06" w14:paraId="4A5D78B9" w14:textId="77777777">
        <w:trPr>
          <w:trHeight w:val="235"/>
        </w:trPr>
        <w:tc>
          <w:tcPr>
            <w:tcW w:w="700" w:type="dxa"/>
            <w:tcBorders>
              <w:top w:val="single" w:sz="6" w:space="0" w:color="DAD6CA"/>
              <w:left w:val="nil"/>
              <w:bottom w:val="single" w:sz="6" w:space="0" w:color="DAD6CA"/>
              <w:right w:val="single" w:sz="6" w:space="0" w:color="DAD6CA"/>
            </w:tcBorders>
          </w:tcPr>
          <w:p w14:paraId="3714F399" w14:textId="77777777" w:rsidR="00384A06" w:rsidRDefault="00115C35">
            <w:pPr>
              <w:pStyle w:val="TableParagraph"/>
              <w:spacing w:before="21"/>
              <w:ind w:left="108"/>
              <w:rPr>
                <w:sz w:val="16"/>
              </w:rPr>
            </w:pPr>
            <w:r>
              <w:rPr>
                <w:sz w:val="16"/>
                <w:lang w:val="en"/>
              </w:rPr>
              <w:t>C03C</w:t>
            </w:r>
          </w:p>
        </w:tc>
        <w:tc>
          <w:tcPr>
            <w:tcW w:w="4733" w:type="dxa"/>
            <w:tcBorders>
              <w:top w:val="single" w:sz="6" w:space="0" w:color="DAD6CA"/>
              <w:left w:val="single" w:sz="6" w:space="0" w:color="DAD6CA"/>
              <w:bottom w:val="single" w:sz="6" w:space="0" w:color="DAD6CA"/>
              <w:right w:val="single" w:sz="6" w:space="0" w:color="DAD6CA"/>
            </w:tcBorders>
          </w:tcPr>
          <w:p w14:paraId="39D1FE89" w14:textId="77777777" w:rsidR="00384A06" w:rsidRDefault="00115C35">
            <w:pPr>
              <w:pStyle w:val="TableParagraph"/>
              <w:spacing w:before="21"/>
              <w:ind w:left="101"/>
              <w:rPr>
                <w:sz w:val="16"/>
              </w:rPr>
            </w:pPr>
            <w:r>
              <w:rPr>
                <w:sz w:val="16"/>
                <w:lang w:val="en"/>
              </w:rPr>
              <w:t>Loop diuretics</w:t>
            </w:r>
          </w:p>
        </w:tc>
        <w:tc>
          <w:tcPr>
            <w:tcW w:w="1285" w:type="dxa"/>
            <w:tcBorders>
              <w:top w:val="single" w:sz="6" w:space="0" w:color="DAD6CA"/>
              <w:left w:val="single" w:sz="6" w:space="0" w:color="DAD6CA"/>
              <w:bottom w:val="single" w:sz="6" w:space="0" w:color="DAD6CA"/>
              <w:right w:val="single" w:sz="6" w:space="0" w:color="DAD6CA"/>
            </w:tcBorders>
          </w:tcPr>
          <w:p w14:paraId="481EB253" w14:textId="77777777" w:rsidR="00384A06" w:rsidRDefault="00115C35">
            <w:pPr>
              <w:pStyle w:val="TableParagraph"/>
              <w:spacing w:before="21"/>
              <w:ind w:right="99"/>
              <w:jc w:val="right"/>
              <w:rPr>
                <w:sz w:val="16"/>
              </w:rPr>
            </w:pPr>
            <w:r>
              <w:rPr>
                <w:sz w:val="16"/>
                <w:lang w:val="en"/>
              </w:rPr>
              <w:t>938 (22,0)</w:t>
            </w:r>
          </w:p>
        </w:tc>
        <w:tc>
          <w:tcPr>
            <w:tcW w:w="1363" w:type="dxa"/>
            <w:tcBorders>
              <w:top w:val="single" w:sz="6" w:space="0" w:color="DAD6CA"/>
              <w:left w:val="single" w:sz="6" w:space="0" w:color="DAD6CA"/>
              <w:bottom w:val="single" w:sz="6" w:space="0" w:color="DAD6CA"/>
              <w:right w:val="nil"/>
            </w:tcBorders>
          </w:tcPr>
          <w:p w14:paraId="5CABEAD9" w14:textId="77777777" w:rsidR="00384A06" w:rsidRDefault="00115C35">
            <w:pPr>
              <w:pStyle w:val="TableParagraph"/>
              <w:spacing w:before="21"/>
              <w:ind w:left="265" w:right="87"/>
              <w:jc w:val="center"/>
              <w:rPr>
                <w:sz w:val="16"/>
              </w:rPr>
            </w:pPr>
            <w:r>
              <w:rPr>
                <w:sz w:val="16"/>
                <w:lang w:val="en"/>
              </w:rPr>
              <w:t>127 639 (8,3)</w:t>
            </w:r>
          </w:p>
        </w:tc>
      </w:tr>
      <w:tr w:rsidR="00384A06" w14:paraId="4E7E5CDC" w14:textId="77777777">
        <w:trPr>
          <w:trHeight w:val="235"/>
        </w:trPr>
        <w:tc>
          <w:tcPr>
            <w:tcW w:w="700" w:type="dxa"/>
            <w:tcBorders>
              <w:top w:val="single" w:sz="6" w:space="0" w:color="DAD6CA"/>
              <w:left w:val="nil"/>
              <w:bottom w:val="single" w:sz="6" w:space="0" w:color="DAD6CA"/>
              <w:right w:val="single" w:sz="6" w:space="0" w:color="DAD6CA"/>
            </w:tcBorders>
          </w:tcPr>
          <w:p w14:paraId="7EED2EA4" w14:textId="77777777" w:rsidR="00384A06" w:rsidRDefault="00115C35">
            <w:pPr>
              <w:pStyle w:val="TableParagraph"/>
              <w:spacing w:line="193" w:lineRule="exact"/>
              <w:ind w:left="108"/>
              <w:rPr>
                <w:sz w:val="16"/>
              </w:rPr>
            </w:pPr>
            <w:r>
              <w:rPr>
                <w:sz w:val="16"/>
                <w:lang w:val="en"/>
              </w:rPr>
              <w:t>C10A</w:t>
            </w:r>
          </w:p>
        </w:tc>
        <w:tc>
          <w:tcPr>
            <w:tcW w:w="4733" w:type="dxa"/>
            <w:tcBorders>
              <w:top w:val="single" w:sz="6" w:space="0" w:color="DAD6CA"/>
              <w:left w:val="single" w:sz="6" w:space="0" w:color="DAD6CA"/>
              <w:bottom w:val="single" w:sz="6" w:space="0" w:color="DAD6CA"/>
              <w:right w:val="single" w:sz="6" w:space="0" w:color="DAD6CA"/>
            </w:tcBorders>
          </w:tcPr>
          <w:p w14:paraId="6C2336D2" w14:textId="77777777" w:rsidR="00384A06" w:rsidRDefault="00115C35">
            <w:pPr>
              <w:pStyle w:val="TableParagraph"/>
              <w:spacing w:line="193" w:lineRule="exact"/>
              <w:ind w:left="101"/>
              <w:rPr>
                <w:sz w:val="16"/>
              </w:rPr>
            </w:pPr>
            <w:r>
              <w:rPr>
                <w:sz w:val="16"/>
                <w:lang w:val="en"/>
              </w:rPr>
              <w:t>Agents affecting serum lipid levels</w:t>
            </w:r>
          </w:p>
        </w:tc>
        <w:tc>
          <w:tcPr>
            <w:tcW w:w="1285" w:type="dxa"/>
            <w:tcBorders>
              <w:top w:val="single" w:sz="6" w:space="0" w:color="DAD6CA"/>
              <w:left w:val="single" w:sz="6" w:space="0" w:color="DAD6CA"/>
              <w:bottom w:val="single" w:sz="6" w:space="0" w:color="DAD6CA"/>
              <w:right w:val="single" w:sz="6" w:space="0" w:color="DAD6CA"/>
            </w:tcBorders>
          </w:tcPr>
          <w:p w14:paraId="1DFB1033" w14:textId="77777777" w:rsidR="00384A06" w:rsidRDefault="00115C35">
            <w:pPr>
              <w:pStyle w:val="TableParagraph"/>
              <w:spacing w:line="193" w:lineRule="exact"/>
              <w:ind w:right="99"/>
              <w:jc w:val="right"/>
              <w:rPr>
                <w:sz w:val="16"/>
              </w:rPr>
            </w:pPr>
            <w:r>
              <w:rPr>
                <w:sz w:val="16"/>
                <w:lang w:val="en"/>
              </w:rPr>
              <w:t>932 (21,8)</w:t>
            </w:r>
          </w:p>
        </w:tc>
        <w:tc>
          <w:tcPr>
            <w:tcW w:w="1363" w:type="dxa"/>
            <w:tcBorders>
              <w:top w:val="single" w:sz="6" w:space="0" w:color="DAD6CA"/>
              <w:left w:val="single" w:sz="6" w:space="0" w:color="DAD6CA"/>
              <w:bottom w:val="single" w:sz="6" w:space="0" w:color="DAD6CA"/>
              <w:right w:val="nil"/>
            </w:tcBorders>
          </w:tcPr>
          <w:p w14:paraId="43A93C62" w14:textId="77777777" w:rsidR="00384A06" w:rsidRDefault="00115C35">
            <w:pPr>
              <w:pStyle w:val="TableParagraph"/>
              <w:spacing w:line="193" w:lineRule="exact"/>
              <w:ind w:left="177" w:right="87"/>
              <w:jc w:val="center"/>
              <w:rPr>
                <w:sz w:val="16"/>
              </w:rPr>
            </w:pPr>
            <w:r>
              <w:rPr>
                <w:sz w:val="16"/>
                <w:lang w:val="en"/>
              </w:rPr>
              <w:t>427 733 (27,8)</w:t>
            </w:r>
          </w:p>
        </w:tc>
      </w:tr>
      <w:tr w:rsidR="00384A06" w14:paraId="1269EA5C" w14:textId="77777777">
        <w:trPr>
          <w:trHeight w:val="237"/>
        </w:trPr>
        <w:tc>
          <w:tcPr>
            <w:tcW w:w="700" w:type="dxa"/>
            <w:tcBorders>
              <w:top w:val="single" w:sz="6" w:space="0" w:color="DAD6CA"/>
              <w:left w:val="nil"/>
              <w:bottom w:val="single" w:sz="6" w:space="0" w:color="DAD6CA"/>
              <w:right w:val="single" w:sz="6" w:space="0" w:color="DAD6CA"/>
            </w:tcBorders>
          </w:tcPr>
          <w:p w14:paraId="60BD34EB" w14:textId="77777777" w:rsidR="00384A06" w:rsidRDefault="00115C35">
            <w:pPr>
              <w:pStyle w:val="TableParagraph"/>
              <w:ind w:left="108"/>
              <w:rPr>
                <w:sz w:val="16"/>
              </w:rPr>
            </w:pPr>
            <w:r>
              <w:rPr>
                <w:sz w:val="16"/>
                <w:lang w:val="en"/>
              </w:rPr>
              <w:t>N05C</w:t>
            </w:r>
          </w:p>
        </w:tc>
        <w:tc>
          <w:tcPr>
            <w:tcW w:w="4733" w:type="dxa"/>
            <w:tcBorders>
              <w:top w:val="single" w:sz="6" w:space="0" w:color="DAD6CA"/>
              <w:left w:val="single" w:sz="6" w:space="0" w:color="DAD6CA"/>
              <w:bottom w:val="single" w:sz="6" w:space="0" w:color="DAD6CA"/>
              <w:right w:val="single" w:sz="6" w:space="0" w:color="DAD6CA"/>
            </w:tcBorders>
          </w:tcPr>
          <w:p w14:paraId="55A402C5" w14:textId="77777777" w:rsidR="00384A06" w:rsidRDefault="00115C35">
            <w:pPr>
              <w:pStyle w:val="TableParagraph"/>
              <w:ind w:left="101"/>
              <w:rPr>
                <w:sz w:val="16"/>
              </w:rPr>
            </w:pPr>
            <w:r>
              <w:rPr>
                <w:sz w:val="16"/>
                <w:lang w:val="en"/>
              </w:rPr>
              <w:t>Hypnotics and sedatives</w:t>
            </w:r>
          </w:p>
        </w:tc>
        <w:tc>
          <w:tcPr>
            <w:tcW w:w="1285" w:type="dxa"/>
            <w:tcBorders>
              <w:top w:val="single" w:sz="6" w:space="0" w:color="DAD6CA"/>
              <w:left w:val="single" w:sz="6" w:space="0" w:color="DAD6CA"/>
              <w:bottom w:val="single" w:sz="6" w:space="0" w:color="DAD6CA"/>
              <w:right w:val="single" w:sz="6" w:space="0" w:color="DAD6CA"/>
            </w:tcBorders>
          </w:tcPr>
          <w:p w14:paraId="100B32E2" w14:textId="77777777" w:rsidR="00384A06" w:rsidRDefault="00115C35">
            <w:pPr>
              <w:pStyle w:val="TableParagraph"/>
              <w:ind w:right="99"/>
              <w:jc w:val="right"/>
              <w:rPr>
                <w:sz w:val="16"/>
              </w:rPr>
            </w:pPr>
            <w:r>
              <w:rPr>
                <w:sz w:val="16"/>
                <w:lang w:val="en"/>
              </w:rPr>
              <w:t>828 (19,4)</w:t>
            </w:r>
          </w:p>
        </w:tc>
        <w:tc>
          <w:tcPr>
            <w:tcW w:w="1363" w:type="dxa"/>
            <w:tcBorders>
              <w:top w:val="single" w:sz="6" w:space="0" w:color="DAD6CA"/>
              <w:left w:val="single" w:sz="6" w:space="0" w:color="DAD6CA"/>
              <w:bottom w:val="single" w:sz="6" w:space="0" w:color="DAD6CA"/>
              <w:right w:val="nil"/>
            </w:tcBorders>
          </w:tcPr>
          <w:p w14:paraId="18ABD07C" w14:textId="77777777" w:rsidR="00384A06" w:rsidRDefault="00115C35">
            <w:pPr>
              <w:pStyle w:val="TableParagraph"/>
              <w:ind w:left="177" w:right="87"/>
              <w:jc w:val="center"/>
              <w:rPr>
                <w:sz w:val="16"/>
              </w:rPr>
            </w:pPr>
            <w:r>
              <w:rPr>
                <w:sz w:val="16"/>
                <w:lang w:val="en"/>
              </w:rPr>
              <w:t>183 510 (11,9)</w:t>
            </w:r>
          </w:p>
        </w:tc>
      </w:tr>
      <w:tr w:rsidR="00384A06" w14:paraId="248204CB" w14:textId="77777777">
        <w:trPr>
          <w:trHeight w:val="235"/>
        </w:trPr>
        <w:tc>
          <w:tcPr>
            <w:tcW w:w="700" w:type="dxa"/>
            <w:tcBorders>
              <w:top w:val="single" w:sz="6" w:space="0" w:color="DAD6CA"/>
              <w:left w:val="nil"/>
              <w:bottom w:val="single" w:sz="6" w:space="0" w:color="DAD6CA"/>
              <w:right w:val="single" w:sz="6" w:space="0" w:color="DAD6CA"/>
            </w:tcBorders>
          </w:tcPr>
          <w:p w14:paraId="04507F93" w14:textId="77777777" w:rsidR="00384A06" w:rsidRDefault="00115C35">
            <w:pPr>
              <w:pStyle w:val="TableParagraph"/>
              <w:spacing w:before="21"/>
              <w:ind w:left="108"/>
              <w:rPr>
                <w:sz w:val="16"/>
              </w:rPr>
            </w:pPr>
            <w:r>
              <w:rPr>
                <w:sz w:val="16"/>
                <w:lang w:val="en"/>
              </w:rPr>
              <w:t>A06A</w:t>
            </w:r>
          </w:p>
        </w:tc>
        <w:tc>
          <w:tcPr>
            <w:tcW w:w="4733" w:type="dxa"/>
            <w:tcBorders>
              <w:top w:val="single" w:sz="6" w:space="0" w:color="DAD6CA"/>
              <w:left w:val="single" w:sz="6" w:space="0" w:color="DAD6CA"/>
              <w:bottom w:val="single" w:sz="6" w:space="0" w:color="DAD6CA"/>
              <w:right w:val="single" w:sz="6" w:space="0" w:color="DAD6CA"/>
            </w:tcBorders>
          </w:tcPr>
          <w:p w14:paraId="1F3AEE11" w14:textId="77777777" w:rsidR="00384A06" w:rsidRDefault="00115C35">
            <w:pPr>
              <w:pStyle w:val="TableParagraph"/>
              <w:spacing w:before="21"/>
              <w:ind w:left="101"/>
              <w:rPr>
                <w:sz w:val="16"/>
              </w:rPr>
            </w:pPr>
            <w:r>
              <w:rPr>
                <w:sz w:val="16"/>
                <w:lang w:val="en"/>
              </w:rPr>
              <w:t>Means for constipation</w:t>
            </w:r>
          </w:p>
        </w:tc>
        <w:tc>
          <w:tcPr>
            <w:tcW w:w="1285" w:type="dxa"/>
            <w:tcBorders>
              <w:top w:val="single" w:sz="6" w:space="0" w:color="DAD6CA"/>
              <w:left w:val="single" w:sz="6" w:space="0" w:color="DAD6CA"/>
              <w:bottom w:val="single" w:sz="6" w:space="0" w:color="DAD6CA"/>
              <w:right w:val="single" w:sz="6" w:space="0" w:color="DAD6CA"/>
            </w:tcBorders>
          </w:tcPr>
          <w:p w14:paraId="32CBB67A" w14:textId="77777777" w:rsidR="00384A06" w:rsidRDefault="00115C35">
            <w:pPr>
              <w:pStyle w:val="TableParagraph"/>
              <w:spacing w:before="21"/>
              <w:ind w:right="99"/>
              <w:jc w:val="right"/>
              <w:rPr>
                <w:sz w:val="16"/>
              </w:rPr>
            </w:pPr>
            <w:r>
              <w:rPr>
                <w:sz w:val="16"/>
                <w:lang w:val="en"/>
              </w:rPr>
              <w:t>723 (16,9)</w:t>
            </w:r>
          </w:p>
        </w:tc>
        <w:tc>
          <w:tcPr>
            <w:tcW w:w="1363" w:type="dxa"/>
            <w:tcBorders>
              <w:top w:val="single" w:sz="6" w:space="0" w:color="DAD6CA"/>
              <w:left w:val="single" w:sz="6" w:space="0" w:color="DAD6CA"/>
              <w:bottom w:val="single" w:sz="6" w:space="0" w:color="DAD6CA"/>
              <w:right w:val="nil"/>
            </w:tcBorders>
          </w:tcPr>
          <w:p w14:paraId="4C2437EB" w14:textId="77777777" w:rsidR="00384A06" w:rsidRDefault="00115C35">
            <w:pPr>
              <w:pStyle w:val="TableParagraph"/>
              <w:spacing w:before="21"/>
              <w:ind w:left="265" w:right="87"/>
              <w:jc w:val="center"/>
              <w:rPr>
                <w:sz w:val="16"/>
              </w:rPr>
            </w:pPr>
            <w:r>
              <w:rPr>
                <w:sz w:val="16"/>
                <w:lang w:val="en"/>
              </w:rPr>
              <w:t>111 343 (7,2)</w:t>
            </w:r>
          </w:p>
        </w:tc>
      </w:tr>
      <w:tr w:rsidR="00384A06" w14:paraId="2DE10B43" w14:textId="77777777">
        <w:trPr>
          <w:trHeight w:val="235"/>
        </w:trPr>
        <w:tc>
          <w:tcPr>
            <w:tcW w:w="700" w:type="dxa"/>
            <w:tcBorders>
              <w:top w:val="single" w:sz="6" w:space="0" w:color="DAD6CA"/>
              <w:left w:val="nil"/>
              <w:bottom w:val="single" w:sz="6" w:space="0" w:color="DAD6CA"/>
              <w:right w:val="single" w:sz="6" w:space="0" w:color="DAD6CA"/>
            </w:tcBorders>
          </w:tcPr>
          <w:p w14:paraId="2AFEB218" w14:textId="77777777" w:rsidR="00384A06" w:rsidRDefault="00115C35">
            <w:pPr>
              <w:pStyle w:val="TableParagraph"/>
              <w:spacing w:line="193" w:lineRule="exact"/>
              <w:ind w:left="108"/>
              <w:rPr>
                <w:sz w:val="16"/>
              </w:rPr>
            </w:pPr>
            <w:r>
              <w:rPr>
                <w:sz w:val="16"/>
                <w:lang w:val="en"/>
              </w:rPr>
              <w:t>C08C</w:t>
            </w:r>
          </w:p>
        </w:tc>
        <w:tc>
          <w:tcPr>
            <w:tcW w:w="4733" w:type="dxa"/>
            <w:tcBorders>
              <w:top w:val="single" w:sz="6" w:space="0" w:color="DAD6CA"/>
              <w:left w:val="single" w:sz="6" w:space="0" w:color="DAD6CA"/>
              <w:bottom w:val="single" w:sz="6" w:space="0" w:color="DAD6CA"/>
              <w:right w:val="single" w:sz="6" w:space="0" w:color="DAD6CA"/>
            </w:tcBorders>
          </w:tcPr>
          <w:p w14:paraId="08030E1A" w14:textId="77777777" w:rsidR="00384A06" w:rsidRDefault="00115C35">
            <w:pPr>
              <w:pStyle w:val="TableParagraph"/>
              <w:spacing w:line="193" w:lineRule="exact"/>
              <w:ind w:left="101"/>
              <w:rPr>
                <w:sz w:val="16"/>
              </w:rPr>
            </w:pPr>
            <w:r>
              <w:rPr>
                <w:sz w:val="16"/>
                <w:lang w:val="en"/>
              </w:rPr>
              <w:t>Calcium antagonists with predominantly vascular-selective effect</w:t>
            </w:r>
          </w:p>
        </w:tc>
        <w:tc>
          <w:tcPr>
            <w:tcW w:w="1285" w:type="dxa"/>
            <w:tcBorders>
              <w:top w:val="single" w:sz="6" w:space="0" w:color="DAD6CA"/>
              <w:left w:val="single" w:sz="6" w:space="0" w:color="DAD6CA"/>
              <w:bottom w:val="single" w:sz="6" w:space="0" w:color="DAD6CA"/>
              <w:right w:val="single" w:sz="6" w:space="0" w:color="DAD6CA"/>
            </w:tcBorders>
          </w:tcPr>
          <w:p w14:paraId="7840A494" w14:textId="77777777" w:rsidR="00384A06" w:rsidRDefault="00115C35">
            <w:pPr>
              <w:pStyle w:val="TableParagraph"/>
              <w:spacing w:line="193" w:lineRule="exact"/>
              <w:ind w:right="99"/>
              <w:jc w:val="right"/>
              <w:rPr>
                <w:sz w:val="16"/>
              </w:rPr>
            </w:pPr>
            <w:r>
              <w:rPr>
                <w:sz w:val="16"/>
                <w:lang w:val="en"/>
              </w:rPr>
              <w:t>692 (16,2)</w:t>
            </w:r>
          </w:p>
        </w:tc>
        <w:tc>
          <w:tcPr>
            <w:tcW w:w="1363" w:type="dxa"/>
            <w:tcBorders>
              <w:top w:val="single" w:sz="6" w:space="0" w:color="DAD6CA"/>
              <w:left w:val="single" w:sz="6" w:space="0" w:color="DAD6CA"/>
              <w:bottom w:val="single" w:sz="6" w:space="0" w:color="DAD6CA"/>
              <w:right w:val="nil"/>
            </w:tcBorders>
          </w:tcPr>
          <w:p w14:paraId="62F6B740" w14:textId="77777777" w:rsidR="00384A06" w:rsidRDefault="00115C35">
            <w:pPr>
              <w:pStyle w:val="TableParagraph"/>
              <w:spacing w:line="193" w:lineRule="exact"/>
              <w:ind w:left="177" w:right="87"/>
              <w:jc w:val="center"/>
              <w:rPr>
                <w:sz w:val="16"/>
              </w:rPr>
            </w:pPr>
            <w:r>
              <w:rPr>
                <w:sz w:val="16"/>
                <w:lang w:val="en"/>
              </w:rPr>
              <w:t>309 140 (20,1)</w:t>
            </w:r>
          </w:p>
        </w:tc>
      </w:tr>
      <w:tr w:rsidR="00384A06" w14:paraId="78C62373" w14:textId="77777777">
        <w:trPr>
          <w:trHeight w:val="237"/>
        </w:trPr>
        <w:tc>
          <w:tcPr>
            <w:tcW w:w="700" w:type="dxa"/>
            <w:tcBorders>
              <w:top w:val="single" w:sz="6" w:space="0" w:color="DAD6CA"/>
              <w:left w:val="nil"/>
              <w:bottom w:val="single" w:sz="6" w:space="0" w:color="DAD6CA"/>
              <w:right w:val="single" w:sz="6" w:space="0" w:color="DAD6CA"/>
            </w:tcBorders>
          </w:tcPr>
          <w:p w14:paraId="2D79CA3B" w14:textId="77777777" w:rsidR="00384A06" w:rsidRDefault="00115C35">
            <w:pPr>
              <w:pStyle w:val="TableParagraph"/>
              <w:ind w:left="108"/>
              <w:rPr>
                <w:sz w:val="16"/>
              </w:rPr>
            </w:pPr>
            <w:r>
              <w:rPr>
                <w:sz w:val="16"/>
                <w:lang w:val="en"/>
              </w:rPr>
              <w:t>C09A</w:t>
            </w:r>
          </w:p>
        </w:tc>
        <w:tc>
          <w:tcPr>
            <w:tcW w:w="4733" w:type="dxa"/>
            <w:tcBorders>
              <w:top w:val="single" w:sz="6" w:space="0" w:color="DAD6CA"/>
              <w:left w:val="single" w:sz="6" w:space="0" w:color="DAD6CA"/>
              <w:bottom w:val="single" w:sz="6" w:space="0" w:color="DAD6CA"/>
              <w:right w:val="single" w:sz="6" w:space="0" w:color="DAD6CA"/>
            </w:tcBorders>
          </w:tcPr>
          <w:p w14:paraId="344FF873" w14:textId="77777777" w:rsidR="00384A06" w:rsidRDefault="00115C35">
            <w:pPr>
              <w:pStyle w:val="TableParagraph"/>
              <w:ind w:left="101"/>
              <w:rPr>
                <w:sz w:val="16"/>
              </w:rPr>
            </w:pPr>
            <w:r>
              <w:rPr>
                <w:sz w:val="16"/>
                <w:lang w:val="en"/>
              </w:rPr>
              <w:t>ACE inhibitors</w:t>
            </w:r>
          </w:p>
        </w:tc>
        <w:tc>
          <w:tcPr>
            <w:tcW w:w="1285" w:type="dxa"/>
            <w:tcBorders>
              <w:top w:val="single" w:sz="6" w:space="0" w:color="DAD6CA"/>
              <w:left w:val="single" w:sz="6" w:space="0" w:color="DAD6CA"/>
              <w:bottom w:val="single" w:sz="6" w:space="0" w:color="DAD6CA"/>
              <w:right w:val="single" w:sz="6" w:space="0" w:color="DAD6CA"/>
            </w:tcBorders>
          </w:tcPr>
          <w:p w14:paraId="7AFB2466" w14:textId="77777777" w:rsidR="00384A06" w:rsidRDefault="00115C35">
            <w:pPr>
              <w:pStyle w:val="TableParagraph"/>
              <w:ind w:right="99"/>
              <w:jc w:val="right"/>
              <w:rPr>
                <w:sz w:val="16"/>
              </w:rPr>
            </w:pPr>
            <w:r>
              <w:rPr>
                <w:sz w:val="16"/>
                <w:lang w:val="en"/>
              </w:rPr>
              <w:t>576 (13,5)</w:t>
            </w:r>
          </w:p>
        </w:tc>
        <w:tc>
          <w:tcPr>
            <w:tcW w:w="1363" w:type="dxa"/>
            <w:tcBorders>
              <w:top w:val="single" w:sz="6" w:space="0" w:color="DAD6CA"/>
              <w:left w:val="single" w:sz="6" w:space="0" w:color="DAD6CA"/>
              <w:bottom w:val="single" w:sz="6" w:space="0" w:color="DAD6CA"/>
              <w:right w:val="nil"/>
            </w:tcBorders>
          </w:tcPr>
          <w:p w14:paraId="0FB047FB" w14:textId="77777777" w:rsidR="00384A06" w:rsidRDefault="00115C35">
            <w:pPr>
              <w:pStyle w:val="TableParagraph"/>
              <w:ind w:left="177" w:right="86"/>
              <w:jc w:val="center"/>
              <w:rPr>
                <w:sz w:val="16"/>
              </w:rPr>
            </w:pPr>
            <w:r>
              <w:rPr>
                <w:sz w:val="16"/>
                <w:lang w:val="en"/>
              </w:rPr>
              <w:t>205 802 (13,4)</w:t>
            </w:r>
          </w:p>
        </w:tc>
      </w:tr>
      <w:tr w:rsidR="00384A06" w14:paraId="4F157B23" w14:textId="77777777">
        <w:trPr>
          <w:trHeight w:val="235"/>
        </w:trPr>
        <w:tc>
          <w:tcPr>
            <w:tcW w:w="700" w:type="dxa"/>
            <w:tcBorders>
              <w:top w:val="single" w:sz="6" w:space="0" w:color="DAD6CA"/>
              <w:left w:val="nil"/>
              <w:bottom w:val="single" w:sz="6" w:space="0" w:color="DAD6CA"/>
              <w:right w:val="single" w:sz="6" w:space="0" w:color="DAD6CA"/>
            </w:tcBorders>
          </w:tcPr>
          <w:p w14:paraId="644AE69D" w14:textId="77777777" w:rsidR="00384A06" w:rsidRDefault="00115C35">
            <w:pPr>
              <w:pStyle w:val="TableParagraph"/>
              <w:spacing w:before="21"/>
              <w:ind w:left="108"/>
              <w:rPr>
                <w:sz w:val="16"/>
              </w:rPr>
            </w:pPr>
            <w:r>
              <w:rPr>
                <w:sz w:val="16"/>
                <w:lang w:val="en"/>
              </w:rPr>
              <w:t>C09C</w:t>
            </w:r>
          </w:p>
        </w:tc>
        <w:tc>
          <w:tcPr>
            <w:tcW w:w="4733" w:type="dxa"/>
            <w:tcBorders>
              <w:top w:val="single" w:sz="6" w:space="0" w:color="DAD6CA"/>
              <w:left w:val="single" w:sz="6" w:space="0" w:color="DAD6CA"/>
              <w:bottom w:val="single" w:sz="6" w:space="0" w:color="DAD6CA"/>
              <w:right w:val="single" w:sz="6" w:space="0" w:color="DAD6CA"/>
            </w:tcBorders>
          </w:tcPr>
          <w:p w14:paraId="287E0E59" w14:textId="77777777" w:rsidR="00384A06" w:rsidRDefault="00115C35">
            <w:pPr>
              <w:pStyle w:val="TableParagraph"/>
              <w:spacing w:before="21"/>
              <w:ind w:left="101"/>
              <w:rPr>
                <w:sz w:val="16"/>
              </w:rPr>
            </w:pPr>
            <w:r>
              <w:rPr>
                <w:sz w:val="16"/>
                <w:lang w:val="en"/>
              </w:rPr>
              <w:t>Angiotensin II receptor blocker (ARBs)</w:t>
            </w:r>
          </w:p>
        </w:tc>
        <w:tc>
          <w:tcPr>
            <w:tcW w:w="1285" w:type="dxa"/>
            <w:tcBorders>
              <w:top w:val="single" w:sz="6" w:space="0" w:color="DAD6CA"/>
              <w:left w:val="single" w:sz="6" w:space="0" w:color="DAD6CA"/>
              <w:bottom w:val="single" w:sz="6" w:space="0" w:color="DAD6CA"/>
              <w:right w:val="single" w:sz="6" w:space="0" w:color="DAD6CA"/>
            </w:tcBorders>
          </w:tcPr>
          <w:p w14:paraId="06F922BC" w14:textId="77777777" w:rsidR="00384A06" w:rsidRDefault="00115C35">
            <w:pPr>
              <w:pStyle w:val="TableParagraph"/>
              <w:spacing w:before="21"/>
              <w:ind w:right="99"/>
              <w:jc w:val="right"/>
              <w:rPr>
                <w:sz w:val="16"/>
              </w:rPr>
            </w:pPr>
            <w:r>
              <w:rPr>
                <w:sz w:val="16"/>
                <w:lang w:val="en"/>
              </w:rPr>
              <w:t>556 (13,0)</w:t>
            </w:r>
          </w:p>
        </w:tc>
        <w:tc>
          <w:tcPr>
            <w:tcW w:w="1363" w:type="dxa"/>
            <w:tcBorders>
              <w:top w:val="single" w:sz="6" w:space="0" w:color="DAD6CA"/>
              <w:left w:val="single" w:sz="6" w:space="0" w:color="DAD6CA"/>
              <w:bottom w:val="single" w:sz="6" w:space="0" w:color="DAD6CA"/>
              <w:right w:val="nil"/>
            </w:tcBorders>
          </w:tcPr>
          <w:p w14:paraId="1EB634D4" w14:textId="77777777" w:rsidR="00384A06" w:rsidRDefault="00115C35">
            <w:pPr>
              <w:pStyle w:val="TableParagraph"/>
              <w:spacing w:before="21"/>
              <w:ind w:left="177" w:right="87"/>
              <w:jc w:val="center"/>
              <w:rPr>
                <w:sz w:val="16"/>
              </w:rPr>
            </w:pPr>
            <w:r>
              <w:rPr>
                <w:sz w:val="16"/>
                <w:lang w:val="en"/>
              </w:rPr>
              <w:t>246 325 (16,0)</w:t>
            </w:r>
          </w:p>
        </w:tc>
      </w:tr>
      <w:tr w:rsidR="00384A06" w14:paraId="4B140263" w14:textId="77777777">
        <w:trPr>
          <w:trHeight w:val="235"/>
        </w:trPr>
        <w:tc>
          <w:tcPr>
            <w:tcW w:w="700" w:type="dxa"/>
            <w:tcBorders>
              <w:top w:val="single" w:sz="6" w:space="0" w:color="DAD6CA"/>
              <w:left w:val="nil"/>
              <w:bottom w:val="single" w:sz="6" w:space="0" w:color="DAD6CA"/>
              <w:right w:val="single" w:sz="6" w:space="0" w:color="DAD6CA"/>
            </w:tcBorders>
          </w:tcPr>
          <w:p w14:paraId="0621CA8E" w14:textId="77777777" w:rsidR="00384A06" w:rsidRDefault="00115C35">
            <w:pPr>
              <w:pStyle w:val="TableParagraph"/>
              <w:spacing w:before="21"/>
              <w:ind w:left="108"/>
              <w:rPr>
                <w:sz w:val="16"/>
              </w:rPr>
            </w:pPr>
            <w:r>
              <w:rPr>
                <w:sz w:val="16"/>
                <w:lang w:val="en"/>
              </w:rPr>
              <w:t>N02A</w:t>
            </w:r>
          </w:p>
        </w:tc>
        <w:tc>
          <w:tcPr>
            <w:tcW w:w="4733" w:type="dxa"/>
            <w:tcBorders>
              <w:top w:val="single" w:sz="6" w:space="0" w:color="DAD6CA"/>
              <w:left w:val="single" w:sz="6" w:space="0" w:color="DAD6CA"/>
              <w:bottom w:val="single" w:sz="6" w:space="0" w:color="DAD6CA"/>
              <w:right w:val="single" w:sz="6" w:space="0" w:color="DAD6CA"/>
            </w:tcBorders>
          </w:tcPr>
          <w:p w14:paraId="59645F15" w14:textId="77777777" w:rsidR="00384A06" w:rsidRDefault="00115C35">
            <w:pPr>
              <w:pStyle w:val="TableParagraph"/>
              <w:spacing w:before="21"/>
              <w:ind w:left="101"/>
              <w:rPr>
                <w:sz w:val="16"/>
              </w:rPr>
            </w:pPr>
            <w:r>
              <w:rPr>
                <w:sz w:val="16"/>
                <w:lang w:val="en"/>
              </w:rPr>
              <w:t>Opioids</w:t>
            </w:r>
          </w:p>
        </w:tc>
        <w:tc>
          <w:tcPr>
            <w:tcW w:w="1285" w:type="dxa"/>
            <w:tcBorders>
              <w:top w:val="single" w:sz="6" w:space="0" w:color="DAD6CA"/>
              <w:left w:val="single" w:sz="6" w:space="0" w:color="DAD6CA"/>
              <w:bottom w:val="single" w:sz="6" w:space="0" w:color="DAD6CA"/>
              <w:right w:val="single" w:sz="6" w:space="0" w:color="DAD6CA"/>
            </w:tcBorders>
          </w:tcPr>
          <w:p w14:paraId="7AA09CFD" w14:textId="77777777" w:rsidR="00384A06" w:rsidRDefault="00115C35">
            <w:pPr>
              <w:pStyle w:val="TableParagraph"/>
              <w:spacing w:before="21"/>
              <w:ind w:right="99"/>
              <w:jc w:val="right"/>
              <w:rPr>
                <w:sz w:val="16"/>
              </w:rPr>
            </w:pPr>
            <w:r>
              <w:rPr>
                <w:sz w:val="16"/>
                <w:lang w:val="en"/>
              </w:rPr>
              <w:t>537 (12,6)</w:t>
            </w:r>
          </w:p>
        </w:tc>
        <w:tc>
          <w:tcPr>
            <w:tcW w:w="1363" w:type="dxa"/>
            <w:tcBorders>
              <w:top w:val="single" w:sz="6" w:space="0" w:color="DAD6CA"/>
              <w:left w:val="single" w:sz="6" w:space="0" w:color="DAD6CA"/>
              <w:bottom w:val="single" w:sz="6" w:space="0" w:color="DAD6CA"/>
              <w:right w:val="nil"/>
            </w:tcBorders>
          </w:tcPr>
          <w:p w14:paraId="7EB3997B" w14:textId="77777777" w:rsidR="00384A06" w:rsidRDefault="00115C35">
            <w:pPr>
              <w:pStyle w:val="TableParagraph"/>
              <w:spacing w:before="21"/>
              <w:ind w:left="354" w:right="87"/>
              <w:jc w:val="center"/>
              <w:rPr>
                <w:sz w:val="16"/>
              </w:rPr>
            </w:pPr>
            <w:r>
              <w:rPr>
                <w:sz w:val="16"/>
                <w:lang w:val="en"/>
              </w:rPr>
              <w:t>78 053 (5,1)</w:t>
            </w:r>
          </w:p>
        </w:tc>
      </w:tr>
      <w:tr w:rsidR="00384A06" w14:paraId="37ABDF66" w14:textId="77777777">
        <w:trPr>
          <w:trHeight w:val="237"/>
        </w:trPr>
        <w:tc>
          <w:tcPr>
            <w:tcW w:w="700" w:type="dxa"/>
            <w:tcBorders>
              <w:top w:val="single" w:sz="6" w:space="0" w:color="DAD6CA"/>
              <w:left w:val="nil"/>
              <w:bottom w:val="single" w:sz="6" w:space="0" w:color="DAD6CA"/>
              <w:right w:val="single" w:sz="6" w:space="0" w:color="DAD6CA"/>
            </w:tcBorders>
          </w:tcPr>
          <w:p w14:paraId="59AC6FCC" w14:textId="77777777" w:rsidR="00384A06" w:rsidRDefault="00115C35">
            <w:pPr>
              <w:pStyle w:val="TableParagraph"/>
              <w:ind w:left="108"/>
              <w:rPr>
                <w:sz w:val="16"/>
              </w:rPr>
            </w:pPr>
            <w:r>
              <w:rPr>
                <w:sz w:val="16"/>
                <w:lang w:val="en"/>
              </w:rPr>
              <w:t>N05B</w:t>
            </w:r>
          </w:p>
        </w:tc>
        <w:tc>
          <w:tcPr>
            <w:tcW w:w="4733" w:type="dxa"/>
            <w:tcBorders>
              <w:top w:val="single" w:sz="6" w:space="0" w:color="DAD6CA"/>
              <w:left w:val="single" w:sz="6" w:space="0" w:color="DAD6CA"/>
              <w:bottom w:val="single" w:sz="6" w:space="0" w:color="DAD6CA"/>
              <w:right w:val="single" w:sz="6" w:space="0" w:color="DAD6CA"/>
            </w:tcBorders>
          </w:tcPr>
          <w:p w14:paraId="4749CB29" w14:textId="77777777" w:rsidR="00384A06" w:rsidRDefault="00115C35">
            <w:pPr>
              <w:pStyle w:val="TableParagraph"/>
              <w:ind w:left="101"/>
              <w:rPr>
                <w:sz w:val="16"/>
              </w:rPr>
            </w:pPr>
            <w:r>
              <w:rPr>
                <w:sz w:val="16"/>
                <w:lang w:val="en"/>
              </w:rPr>
              <w:t>Sedatives, atheists</w:t>
            </w:r>
          </w:p>
        </w:tc>
        <w:tc>
          <w:tcPr>
            <w:tcW w:w="1285" w:type="dxa"/>
            <w:tcBorders>
              <w:top w:val="single" w:sz="6" w:space="0" w:color="DAD6CA"/>
              <w:left w:val="single" w:sz="6" w:space="0" w:color="DAD6CA"/>
              <w:bottom w:val="single" w:sz="6" w:space="0" w:color="DAD6CA"/>
              <w:right w:val="single" w:sz="6" w:space="0" w:color="DAD6CA"/>
            </w:tcBorders>
          </w:tcPr>
          <w:p w14:paraId="7503CCDE" w14:textId="77777777" w:rsidR="00384A06" w:rsidRDefault="00115C35">
            <w:pPr>
              <w:pStyle w:val="TableParagraph"/>
              <w:ind w:right="99"/>
              <w:jc w:val="right"/>
              <w:rPr>
                <w:sz w:val="16"/>
              </w:rPr>
            </w:pPr>
            <w:r>
              <w:rPr>
                <w:sz w:val="16"/>
                <w:lang w:val="en"/>
              </w:rPr>
              <w:t>526 (12,3)</w:t>
            </w:r>
          </w:p>
        </w:tc>
        <w:tc>
          <w:tcPr>
            <w:tcW w:w="1363" w:type="dxa"/>
            <w:tcBorders>
              <w:top w:val="single" w:sz="6" w:space="0" w:color="DAD6CA"/>
              <w:left w:val="single" w:sz="6" w:space="0" w:color="DAD6CA"/>
              <w:bottom w:val="single" w:sz="6" w:space="0" w:color="DAD6CA"/>
              <w:right w:val="nil"/>
            </w:tcBorders>
          </w:tcPr>
          <w:p w14:paraId="2DD74CD9" w14:textId="77777777" w:rsidR="00384A06" w:rsidRDefault="00115C35">
            <w:pPr>
              <w:pStyle w:val="TableParagraph"/>
              <w:ind w:left="354" w:right="87"/>
              <w:jc w:val="center"/>
              <w:rPr>
                <w:sz w:val="16"/>
              </w:rPr>
            </w:pPr>
            <w:r>
              <w:rPr>
                <w:sz w:val="16"/>
                <w:lang w:val="en"/>
              </w:rPr>
              <w:t>69 585 (4,5)</w:t>
            </w:r>
          </w:p>
        </w:tc>
      </w:tr>
      <w:tr w:rsidR="00384A06" w14:paraId="4F2A344B" w14:textId="77777777">
        <w:trPr>
          <w:trHeight w:val="235"/>
        </w:trPr>
        <w:tc>
          <w:tcPr>
            <w:tcW w:w="700" w:type="dxa"/>
            <w:tcBorders>
              <w:top w:val="single" w:sz="6" w:space="0" w:color="DAD6CA"/>
              <w:left w:val="nil"/>
              <w:bottom w:val="single" w:sz="6" w:space="0" w:color="DAD6CA"/>
              <w:right w:val="single" w:sz="6" w:space="0" w:color="DAD6CA"/>
            </w:tcBorders>
          </w:tcPr>
          <w:p w14:paraId="57A6193B" w14:textId="77777777" w:rsidR="00384A06" w:rsidRDefault="00115C35">
            <w:pPr>
              <w:pStyle w:val="TableParagraph"/>
              <w:spacing w:before="21"/>
              <w:ind w:left="108"/>
              <w:rPr>
                <w:sz w:val="16"/>
              </w:rPr>
            </w:pPr>
            <w:r>
              <w:rPr>
                <w:sz w:val="16"/>
                <w:lang w:val="en"/>
              </w:rPr>
              <w:t>D02A</w:t>
            </w:r>
          </w:p>
        </w:tc>
        <w:tc>
          <w:tcPr>
            <w:tcW w:w="4733" w:type="dxa"/>
            <w:tcBorders>
              <w:top w:val="single" w:sz="6" w:space="0" w:color="DAD6CA"/>
              <w:left w:val="single" w:sz="6" w:space="0" w:color="DAD6CA"/>
              <w:bottom w:val="single" w:sz="6" w:space="0" w:color="DAD6CA"/>
              <w:right w:val="single" w:sz="6" w:space="0" w:color="DAD6CA"/>
            </w:tcBorders>
          </w:tcPr>
          <w:p w14:paraId="1A22C9B9" w14:textId="77777777" w:rsidR="00384A06" w:rsidRDefault="00115C35">
            <w:pPr>
              <w:pStyle w:val="TableParagraph"/>
              <w:spacing w:before="21"/>
              <w:ind w:left="101"/>
              <w:rPr>
                <w:sz w:val="16"/>
              </w:rPr>
            </w:pPr>
            <w:r>
              <w:rPr>
                <w:sz w:val="16"/>
                <w:lang w:val="en"/>
              </w:rPr>
              <w:t>Skin-protective and emollients</w:t>
            </w:r>
          </w:p>
        </w:tc>
        <w:tc>
          <w:tcPr>
            <w:tcW w:w="1285" w:type="dxa"/>
            <w:tcBorders>
              <w:top w:val="single" w:sz="6" w:space="0" w:color="DAD6CA"/>
              <w:left w:val="single" w:sz="6" w:space="0" w:color="DAD6CA"/>
              <w:bottom w:val="single" w:sz="6" w:space="0" w:color="DAD6CA"/>
              <w:right w:val="single" w:sz="6" w:space="0" w:color="DAD6CA"/>
            </w:tcBorders>
          </w:tcPr>
          <w:p w14:paraId="43A17727" w14:textId="77777777" w:rsidR="00384A06" w:rsidRDefault="00115C35">
            <w:pPr>
              <w:pStyle w:val="TableParagraph"/>
              <w:spacing w:before="21"/>
              <w:ind w:right="99"/>
              <w:jc w:val="right"/>
              <w:rPr>
                <w:sz w:val="16"/>
              </w:rPr>
            </w:pPr>
            <w:r>
              <w:rPr>
                <w:sz w:val="16"/>
                <w:lang w:val="en"/>
              </w:rPr>
              <w:t>464 (10,9)</w:t>
            </w:r>
          </w:p>
        </w:tc>
        <w:tc>
          <w:tcPr>
            <w:tcW w:w="1363" w:type="dxa"/>
            <w:tcBorders>
              <w:top w:val="single" w:sz="6" w:space="0" w:color="DAD6CA"/>
              <w:left w:val="single" w:sz="6" w:space="0" w:color="DAD6CA"/>
              <w:bottom w:val="single" w:sz="6" w:space="0" w:color="DAD6CA"/>
              <w:right w:val="nil"/>
            </w:tcBorders>
          </w:tcPr>
          <w:p w14:paraId="2464EECF" w14:textId="77777777" w:rsidR="00384A06" w:rsidRDefault="00115C35">
            <w:pPr>
              <w:pStyle w:val="TableParagraph"/>
              <w:spacing w:before="21"/>
              <w:ind w:left="354" w:right="87"/>
              <w:jc w:val="center"/>
              <w:rPr>
                <w:sz w:val="16"/>
              </w:rPr>
            </w:pPr>
            <w:r>
              <w:rPr>
                <w:sz w:val="16"/>
                <w:lang w:val="en"/>
              </w:rPr>
              <w:t>68 349 (4,4)</w:t>
            </w:r>
          </w:p>
        </w:tc>
      </w:tr>
      <w:tr w:rsidR="00384A06" w14:paraId="7E3BD125" w14:textId="77777777">
        <w:trPr>
          <w:trHeight w:val="235"/>
        </w:trPr>
        <w:tc>
          <w:tcPr>
            <w:tcW w:w="700" w:type="dxa"/>
            <w:tcBorders>
              <w:top w:val="single" w:sz="6" w:space="0" w:color="DAD6CA"/>
              <w:left w:val="nil"/>
              <w:bottom w:val="single" w:sz="6" w:space="0" w:color="DAD6CA"/>
              <w:right w:val="single" w:sz="6" w:space="0" w:color="DAD6CA"/>
            </w:tcBorders>
          </w:tcPr>
          <w:p w14:paraId="21250AD2" w14:textId="77777777" w:rsidR="00384A06" w:rsidRDefault="00115C35">
            <w:pPr>
              <w:pStyle w:val="TableParagraph"/>
              <w:spacing w:before="21"/>
              <w:ind w:left="108"/>
              <w:rPr>
                <w:sz w:val="16"/>
              </w:rPr>
            </w:pPr>
            <w:r>
              <w:rPr>
                <w:sz w:val="16"/>
                <w:lang w:val="en"/>
              </w:rPr>
              <w:t>A12A</w:t>
            </w:r>
          </w:p>
        </w:tc>
        <w:tc>
          <w:tcPr>
            <w:tcW w:w="4733" w:type="dxa"/>
            <w:tcBorders>
              <w:top w:val="single" w:sz="6" w:space="0" w:color="DAD6CA"/>
              <w:left w:val="single" w:sz="6" w:space="0" w:color="DAD6CA"/>
              <w:bottom w:val="single" w:sz="6" w:space="0" w:color="DAD6CA"/>
              <w:right w:val="single" w:sz="6" w:space="0" w:color="DAD6CA"/>
            </w:tcBorders>
          </w:tcPr>
          <w:p w14:paraId="251CF182" w14:textId="77777777" w:rsidR="00384A06" w:rsidRDefault="00115C35">
            <w:pPr>
              <w:pStyle w:val="TableParagraph"/>
              <w:spacing w:before="21"/>
              <w:ind w:left="101"/>
              <w:rPr>
                <w:sz w:val="16"/>
              </w:rPr>
            </w:pPr>
            <w:r>
              <w:rPr>
                <w:sz w:val="16"/>
                <w:lang w:val="en"/>
              </w:rPr>
              <w:t>Calcium</w:t>
            </w:r>
          </w:p>
        </w:tc>
        <w:tc>
          <w:tcPr>
            <w:tcW w:w="1285" w:type="dxa"/>
            <w:tcBorders>
              <w:top w:val="single" w:sz="6" w:space="0" w:color="DAD6CA"/>
              <w:left w:val="single" w:sz="6" w:space="0" w:color="DAD6CA"/>
              <w:bottom w:val="single" w:sz="6" w:space="0" w:color="DAD6CA"/>
              <w:right w:val="single" w:sz="6" w:space="0" w:color="DAD6CA"/>
            </w:tcBorders>
          </w:tcPr>
          <w:p w14:paraId="6269CC2F" w14:textId="77777777" w:rsidR="00384A06" w:rsidRDefault="00115C35">
            <w:pPr>
              <w:pStyle w:val="TableParagraph"/>
              <w:spacing w:before="21"/>
              <w:ind w:right="99"/>
              <w:jc w:val="right"/>
              <w:rPr>
                <w:sz w:val="16"/>
              </w:rPr>
            </w:pPr>
            <w:r>
              <w:rPr>
                <w:sz w:val="16"/>
                <w:lang w:val="en"/>
              </w:rPr>
              <w:t>443 (10,4)</w:t>
            </w:r>
          </w:p>
        </w:tc>
        <w:tc>
          <w:tcPr>
            <w:tcW w:w="1363" w:type="dxa"/>
            <w:tcBorders>
              <w:top w:val="single" w:sz="6" w:space="0" w:color="DAD6CA"/>
              <w:left w:val="single" w:sz="6" w:space="0" w:color="DAD6CA"/>
              <w:bottom w:val="single" w:sz="6" w:space="0" w:color="DAD6CA"/>
              <w:right w:val="nil"/>
            </w:tcBorders>
          </w:tcPr>
          <w:p w14:paraId="0FCB1D9D" w14:textId="77777777" w:rsidR="00384A06" w:rsidRDefault="00115C35">
            <w:pPr>
              <w:pStyle w:val="TableParagraph"/>
              <w:spacing w:before="21"/>
              <w:ind w:left="265" w:right="87"/>
              <w:jc w:val="center"/>
              <w:rPr>
                <w:sz w:val="16"/>
              </w:rPr>
            </w:pPr>
            <w:r>
              <w:rPr>
                <w:sz w:val="16"/>
                <w:lang w:val="en"/>
              </w:rPr>
              <w:t>123 467 (8,0)</w:t>
            </w:r>
          </w:p>
        </w:tc>
      </w:tr>
      <w:tr w:rsidR="00384A06" w14:paraId="3D01BA41" w14:textId="77777777">
        <w:trPr>
          <w:trHeight w:val="237"/>
        </w:trPr>
        <w:tc>
          <w:tcPr>
            <w:tcW w:w="700" w:type="dxa"/>
            <w:tcBorders>
              <w:top w:val="single" w:sz="6" w:space="0" w:color="DAD6CA"/>
              <w:left w:val="nil"/>
              <w:bottom w:val="single" w:sz="6" w:space="0" w:color="DAD6CA"/>
              <w:right w:val="single" w:sz="6" w:space="0" w:color="DAD6CA"/>
            </w:tcBorders>
          </w:tcPr>
          <w:p w14:paraId="57D372B9" w14:textId="77777777" w:rsidR="00384A06" w:rsidRDefault="00115C35">
            <w:pPr>
              <w:pStyle w:val="TableParagraph"/>
              <w:ind w:left="108"/>
              <w:rPr>
                <w:sz w:val="16"/>
              </w:rPr>
            </w:pPr>
            <w:r>
              <w:rPr>
                <w:sz w:val="16"/>
                <w:lang w:val="en"/>
              </w:rPr>
              <w:t>A10B</w:t>
            </w:r>
          </w:p>
        </w:tc>
        <w:tc>
          <w:tcPr>
            <w:tcW w:w="4733" w:type="dxa"/>
            <w:tcBorders>
              <w:top w:val="single" w:sz="6" w:space="0" w:color="DAD6CA"/>
              <w:left w:val="single" w:sz="6" w:space="0" w:color="DAD6CA"/>
              <w:bottom w:val="single" w:sz="6" w:space="0" w:color="DAD6CA"/>
              <w:right w:val="single" w:sz="6" w:space="0" w:color="DAD6CA"/>
            </w:tcBorders>
          </w:tcPr>
          <w:p w14:paraId="65E50DD4" w14:textId="77777777" w:rsidR="00384A06" w:rsidRDefault="00115C35">
            <w:pPr>
              <w:pStyle w:val="TableParagraph"/>
              <w:ind w:left="101"/>
              <w:rPr>
                <w:sz w:val="16"/>
              </w:rPr>
            </w:pPr>
            <w:r>
              <w:rPr>
                <w:sz w:val="16"/>
                <w:lang w:val="en"/>
              </w:rPr>
              <w:t>Blood glucose lowering agents, excl. insulins</w:t>
            </w:r>
          </w:p>
        </w:tc>
        <w:tc>
          <w:tcPr>
            <w:tcW w:w="1285" w:type="dxa"/>
            <w:tcBorders>
              <w:top w:val="single" w:sz="6" w:space="0" w:color="DAD6CA"/>
              <w:left w:val="single" w:sz="6" w:space="0" w:color="DAD6CA"/>
              <w:bottom w:val="single" w:sz="6" w:space="0" w:color="DAD6CA"/>
              <w:right w:val="single" w:sz="6" w:space="0" w:color="DAD6CA"/>
            </w:tcBorders>
          </w:tcPr>
          <w:p w14:paraId="1F506A11" w14:textId="77777777" w:rsidR="00384A06" w:rsidRDefault="00115C35">
            <w:pPr>
              <w:pStyle w:val="TableParagraph"/>
              <w:ind w:right="97"/>
              <w:jc w:val="right"/>
              <w:rPr>
                <w:sz w:val="16"/>
              </w:rPr>
            </w:pPr>
            <w:r>
              <w:rPr>
                <w:sz w:val="16"/>
                <w:lang w:val="en"/>
              </w:rPr>
              <w:t>399 (9,3)</w:t>
            </w:r>
          </w:p>
        </w:tc>
        <w:tc>
          <w:tcPr>
            <w:tcW w:w="1363" w:type="dxa"/>
            <w:tcBorders>
              <w:top w:val="single" w:sz="6" w:space="0" w:color="DAD6CA"/>
              <w:left w:val="single" w:sz="6" w:space="0" w:color="DAD6CA"/>
              <w:bottom w:val="single" w:sz="6" w:space="0" w:color="DAD6CA"/>
              <w:right w:val="nil"/>
            </w:tcBorders>
          </w:tcPr>
          <w:p w14:paraId="6B01BECD" w14:textId="77777777" w:rsidR="00384A06" w:rsidRDefault="00115C35">
            <w:pPr>
              <w:pStyle w:val="TableParagraph"/>
              <w:ind w:left="265" w:right="87"/>
              <w:jc w:val="center"/>
              <w:rPr>
                <w:sz w:val="16"/>
              </w:rPr>
            </w:pPr>
            <w:r>
              <w:rPr>
                <w:sz w:val="16"/>
                <w:lang w:val="en"/>
              </w:rPr>
              <w:t>146 561 (9,5)</w:t>
            </w:r>
          </w:p>
        </w:tc>
      </w:tr>
      <w:tr w:rsidR="00384A06" w14:paraId="77051BAF" w14:textId="77777777">
        <w:trPr>
          <w:trHeight w:val="235"/>
        </w:trPr>
        <w:tc>
          <w:tcPr>
            <w:tcW w:w="700" w:type="dxa"/>
            <w:tcBorders>
              <w:top w:val="single" w:sz="6" w:space="0" w:color="DAD6CA"/>
              <w:left w:val="nil"/>
              <w:bottom w:val="single" w:sz="6" w:space="0" w:color="DAD6CA"/>
              <w:right w:val="single" w:sz="6" w:space="0" w:color="DAD6CA"/>
            </w:tcBorders>
          </w:tcPr>
          <w:p w14:paraId="06532C27" w14:textId="77777777" w:rsidR="00384A06" w:rsidRDefault="00115C35">
            <w:pPr>
              <w:pStyle w:val="TableParagraph"/>
              <w:spacing w:before="21"/>
              <w:ind w:left="108"/>
              <w:rPr>
                <w:sz w:val="16"/>
              </w:rPr>
            </w:pPr>
            <w:r>
              <w:rPr>
                <w:sz w:val="16"/>
                <w:lang w:val="en"/>
              </w:rPr>
              <w:t>N06D</w:t>
            </w:r>
          </w:p>
        </w:tc>
        <w:tc>
          <w:tcPr>
            <w:tcW w:w="4733" w:type="dxa"/>
            <w:tcBorders>
              <w:top w:val="single" w:sz="6" w:space="0" w:color="DAD6CA"/>
              <w:left w:val="single" w:sz="6" w:space="0" w:color="DAD6CA"/>
              <w:bottom w:val="single" w:sz="6" w:space="0" w:color="DAD6CA"/>
              <w:right w:val="single" w:sz="6" w:space="0" w:color="DAD6CA"/>
            </w:tcBorders>
          </w:tcPr>
          <w:p w14:paraId="3FD19428" w14:textId="77777777" w:rsidR="00384A06" w:rsidRDefault="00115C35">
            <w:pPr>
              <w:pStyle w:val="TableParagraph"/>
              <w:spacing w:before="21"/>
              <w:ind w:left="101"/>
              <w:rPr>
                <w:sz w:val="16"/>
              </w:rPr>
            </w:pPr>
            <w:r>
              <w:rPr>
                <w:sz w:val="16"/>
                <w:lang w:val="en"/>
              </w:rPr>
              <w:t>Agents in dementia</w:t>
            </w:r>
          </w:p>
        </w:tc>
        <w:tc>
          <w:tcPr>
            <w:tcW w:w="1285" w:type="dxa"/>
            <w:tcBorders>
              <w:top w:val="single" w:sz="6" w:space="0" w:color="DAD6CA"/>
              <w:left w:val="single" w:sz="6" w:space="0" w:color="DAD6CA"/>
              <w:bottom w:val="single" w:sz="6" w:space="0" w:color="DAD6CA"/>
              <w:right w:val="single" w:sz="6" w:space="0" w:color="DAD6CA"/>
            </w:tcBorders>
          </w:tcPr>
          <w:p w14:paraId="662DA104" w14:textId="77777777" w:rsidR="00384A06" w:rsidRDefault="00115C35">
            <w:pPr>
              <w:pStyle w:val="TableParagraph"/>
              <w:spacing w:before="21"/>
              <w:ind w:right="97"/>
              <w:jc w:val="right"/>
              <w:rPr>
                <w:sz w:val="16"/>
              </w:rPr>
            </w:pPr>
            <w:r>
              <w:rPr>
                <w:sz w:val="16"/>
                <w:lang w:val="en"/>
              </w:rPr>
              <w:t>399 (9,3)</w:t>
            </w:r>
          </w:p>
        </w:tc>
        <w:tc>
          <w:tcPr>
            <w:tcW w:w="1363" w:type="dxa"/>
            <w:tcBorders>
              <w:top w:val="single" w:sz="6" w:space="0" w:color="DAD6CA"/>
              <w:left w:val="single" w:sz="6" w:space="0" w:color="DAD6CA"/>
              <w:bottom w:val="single" w:sz="6" w:space="0" w:color="DAD6CA"/>
              <w:right w:val="nil"/>
            </w:tcBorders>
          </w:tcPr>
          <w:p w14:paraId="7F86F229" w14:textId="77777777" w:rsidR="00384A06" w:rsidRDefault="00115C35">
            <w:pPr>
              <w:pStyle w:val="TableParagraph"/>
              <w:spacing w:before="21"/>
              <w:ind w:left="354" w:right="87"/>
              <w:jc w:val="center"/>
              <w:rPr>
                <w:sz w:val="16"/>
              </w:rPr>
            </w:pPr>
            <w:r>
              <w:rPr>
                <w:sz w:val="16"/>
                <w:lang w:val="en"/>
              </w:rPr>
              <w:t>36 991 (2,4)</w:t>
            </w:r>
          </w:p>
        </w:tc>
      </w:tr>
      <w:tr w:rsidR="00384A06" w14:paraId="6D285B00" w14:textId="77777777">
        <w:trPr>
          <w:trHeight w:val="235"/>
        </w:trPr>
        <w:tc>
          <w:tcPr>
            <w:tcW w:w="700" w:type="dxa"/>
            <w:tcBorders>
              <w:top w:val="single" w:sz="6" w:space="0" w:color="DAD6CA"/>
              <w:left w:val="nil"/>
              <w:bottom w:val="single" w:sz="6" w:space="0" w:color="DAD6CA"/>
              <w:right w:val="single" w:sz="6" w:space="0" w:color="DAD6CA"/>
            </w:tcBorders>
          </w:tcPr>
          <w:p w14:paraId="1A03EE1B" w14:textId="77777777" w:rsidR="00384A06" w:rsidRDefault="00115C35">
            <w:pPr>
              <w:pStyle w:val="TableParagraph"/>
              <w:spacing w:before="21"/>
              <w:ind w:left="108"/>
              <w:rPr>
                <w:sz w:val="16"/>
              </w:rPr>
            </w:pPr>
            <w:r>
              <w:rPr>
                <w:sz w:val="16"/>
                <w:lang w:val="en"/>
              </w:rPr>
              <w:t>H03A</w:t>
            </w:r>
          </w:p>
        </w:tc>
        <w:tc>
          <w:tcPr>
            <w:tcW w:w="4733" w:type="dxa"/>
            <w:tcBorders>
              <w:top w:val="single" w:sz="6" w:space="0" w:color="DAD6CA"/>
              <w:left w:val="single" w:sz="6" w:space="0" w:color="DAD6CA"/>
              <w:bottom w:val="single" w:sz="6" w:space="0" w:color="DAD6CA"/>
              <w:right w:val="single" w:sz="6" w:space="0" w:color="DAD6CA"/>
            </w:tcBorders>
          </w:tcPr>
          <w:p w14:paraId="23D23A15" w14:textId="77777777" w:rsidR="00384A06" w:rsidRDefault="00115C35">
            <w:pPr>
              <w:pStyle w:val="TableParagraph"/>
              <w:spacing w:before="21"/>
              <w:ind w:left="101"/>
              <w:rPr>
                <w:sz w:val="16"/>
              </w:rPr>
            </w:pPr>
            <w:r>
              <w:rPr>
                <w:sz w:val="16"/>
                <w:lang w:val="en"/>
              </w:rPr>
              <w:t>Thyroide preparations</w:t>
            </w:r>
          </w:p>
        </w:tc>
        <w:tc>
          <w:tcPr>
            <w:tcW w:w="1285" w:type="dxa"/>
            <w:tcBorders>
              <w:top w:val="single" w:sz="6" w:space="0" w:color="DAD6CA"/>
              <w:left w:val="single" w:sz="6" w:space="0" w:color="DAD6CA"/>
              <w:bottom w:val="single" w:sz="6" w:space="0" w:color="DAD6CA"/>
              <w:right w:val="single" w:sz="6" w:space="0" w:color="DAD6CA"/>
            </w:tcBorders>
          </w:tcPr>
          <w:p w14:paraId="530AFAEA" w14:textId="77777777" w:rsidR="00384A06" w:rsidRDefault="00115C35">
            <w:pPr>
              <w:pStyle w:val="TableParagraph"/>
              <w:spacing w:before="21"/>
              <w:ind w:right="97"/>
              <w:jc w:val="right"/>
              <w:rPr>
                <w:sz w:val="16"/>
              </w:rPr>
            </w:pPr>
            <w:r>
              <w:rPr>
                <w:sz w:val="16"/>
                <w:lang w:val="en"/>
              </w:rPr>
              <w:t>385 (9,0)</w:t>
            </w:r>
          </w:p>
        </w:tc>
        <w:tc>
          <w:tcPr>
            <w:tcW w:w="1363" w:type="dxa"/>
            <w:tcBorders>
              <w:top w:val="single" w:sz="6" w:space="0" w:color="DAD6CA"/>
              <w:left w:val="single" w:sz="6" w:space="0" w:color="DAD6CA"/>
              <w:bottom w:val="single" w:sz="6" w:space="0" w:color="DAD6CA"/>
              <w:right w:val="nil"/>
            </w:tcBorders>
          </w:tcPr>
          <w:p w14:paraId="6748C131" w14:textId="77777777" w:rsidR="00384A06" w:rsidRDefault="00115C35">
            <w:pPr>
              <w:pStyle w:val="TableParagraph"/>
              <w:spacing w:before="21"/>
              <w:ind w:left="265" w:right="87"/>
              <w:jc w:val="center"/>
              <w:rPr>
                <w:sz w:val="16"/>
              </w:rPr>
            </w:pPr>
            <w:r>
              <w:rPr>
                <w:sz w:val="16"/>
                <w:lang w:val="en"/>
              </w:rPr>
              <w:t>131 396 (8,5)</w:t>
            </w:r>
          </w:p>
        </w:tc>
      </w:tr>
      <w:tr w:rsidR="00384A06" w14:paraId="4A1AA299" w14:textId="77777777">
        <w:trPr>
          <w:trHeight w:val="235"/>
        </w:trPr>
        <w:tc>
          <w:tcPr>
            <w:tcW w:w="700" w:type="dxa"/>
            <w:tcBorders>
              <w:top w:val="single" w:sz="6" w:space="0" w:color="DAD6CA"/>
              <w:left w:val="nil"/>
              <w:bottom w:val="single" w:sz="6" w:space="0" w:color="DAD6CA"/>
              <w:right w:val="single" w:sz="6" w:space="0" w:color="DAD6CA"/>
            </w:tcBorders>
          </w:tcPr>
          <w:p w14:paraId="403805E9" w14:textId="77777777" w:rsidR="00384A06" w:rsidRDefault="00115C35">
            <w:pPr>
              <w:pStyle w:val="TableParagraph"/>
              <w:spacing w:line="193" w:lineRule="exact"/>
              <w:ind w:left="108"/>
              <w:rPr>
                <w:sz w:val="16"/>
              </w:rPr>
            </w:pPr>
            <w:r>
              <w:rPr>
                <w:sz w:val="16"/>
                <w:lang w:val="en"/>
              </w:rPr>
              <w:t>R03A</w:t>
            </w:r>
          </w:p>
        </w:tc>
        <w:tc>
          <w:tcPr>
            <w:tcW w:w="4733" w:type="dxa"/>
            <w:tcBorders>
              <w:top w:val="single" w:sz="6" w:space="0" w:color="DAD6CA"/>
              <w:left w:val="single" w:sz="6" w:space="0" w:color="DAD6CA"/>
              <w:bottom w:val="single" w:sz="6" w:space="0" w:color="DAD6CA"/>
              <w:right w:val="single" w:sz="6" w:space="0" w:color="DAD6CA"/>
            </w:tcBorders>
          </w:tcPr>
          <w:p w14:paraId="40479FAD" w14:textId="77777777" w:rsidR="00384A06" w:rsidRDefault="00115C35">
            <w:pPr>
              <w:pStyle w:val="TableParagraph"/>
              <w:spacing w:line="193" w:lineRule="exact"/>
              <w:ind w:left="101"/>
              <w:rPr>
                <w:sz w:val="16"/>
              </w:rPr>
            </w:pPr>
            <w:r>
              <w:rPr>
                <w:sz w:val="16"/>
                <w:lang w:val="en"/>
              </w:rPr>
              <w:t>Adrenergika, inhalations</w:t>
            </w:r>
          </w:p>
        </w:tc>
        <w:tc>
          <w:tcPr>
            <w:tcW w:w="1285" w:type="dxa"/>
            <w:tcBorders>
              <w:top w:val="single" w:sz="6" w:space="0" w:color="DAD6CA"/>
              <w:left w:val="single" w:sz="6" w:space="0" w:color="DAD6CA"/>
              <w:bottom w:val="single" w:sz="6" w:space="0" w:color="DAD6CA"/>
              <w:right w:val="single" w:sz="6" w:space="0" w:color="DAD6CA"/>
            </w:tcBorders>
          </w:tcPr>
          <w:p w14:paraId="16C57622" w14:textId="77777777" w:rsidR="00384A06" w:rsidRDefault="00115C35">
            <w:pPr>
              <w:pStyle w:val="TableParagraph"/>
              <w:spacing w:line="193" w:lineRule="exact"/>
              <w:ind w:right="97"/>
              <w:jc w:val="right"/>
              <w:rPr>
                <w:sz w:val="16"/>
              </w:rPr>
            </w:pPr>
            <w:r>
              <w:rPr>
                <w:sz w:val="16"/>
                <w:lang w:val="en"/>
              </w:rPr>
              <w:t>381 (8,9)</w:t>
            </w:r>
          </w:p>
        </w:tc>
        <w:tc>
          <w:tcPr>
            <w:tcW w:w="1363" w:type="dxa"/>
            <w:tcBorders>
              <w:top w:val="single" w:sz="6" w:space="0" w:color="DAD6CA"/>
              <w:left w:val="single" w:sz="6" w:space="0" w:color="DAD6CA"/>
              <w:bottom w:val="single" w:sz="6" w:space="0" w:color="DAD6CA"/>
              <w:right w:val="nil"/>
            </w:tcBorders>
          </w:tcPr>
          <w:p w14:paraId="3051B85D" w14:textId="77777777" w:rsidR="00384A06" w:rsidRDefault="00115C35">
            <w:pPr>
              <w:pStyle w:val="TableParagraph"/>
              <w:spacing w:line="193" w:lineRule="exact"/>
              <w:ind w:left="265" w:right="87"/>
              <w:jc w:val="center"/>
              <w:rPr>
                <w:sz w:val="16"/>
              </w:rPr>
            </w:pPr>
            <w:r>
              <w:rPr>
                <w:sz w:val="16"/>
                <w:lang w:val="en"/>
              </w:rPr>
              <w:t>106 058 (6,9)</w:t>
            </w:r>
          </w:p>
        </w:tc>
      </w:tr>
      <w:tr w:rsidR="00384A06" w14:paraId="0B362FA5" w14:textId="77777777">
        <w:trPr>
          <w:trHeight w:val="237"/>
        </w:trPr>
        <w:tc>
          <w:tcPr>
            <w:tcW w:w="700" w:type="dxa"/>
            <w:tcBorders>
              <w:top w:val="single" w:sz="6" w:space="0" w:color="DAD6CA"/>
              <w:left w:val="nil"/>
              <w:bottom w:val="single" w:sz="6" w:space="0" w:color="DAD6CA"/>
              <w:right w:val="single" w:sz="6" w:space="0" w:color="DAD6CA"/>
            </w:tcBorders>
          </w:tcPr>
          <w:p w14:paraId="7ADCA71D" w14:textId="77777777" w:rsidR="00384A06" w:rsidRDefault="00115C35">
            <w:pPr>
              <w:pStyle w:val="TableParagraph"/>
              <w:ind w:left="108"/>
              <w:rPr>
                <w:sz w:val="16"/>
              </w:rPr>
            </w:pPr>
            <w:r>
              <w:rPr>
                <w:sz w:val="16"/>
                <w:lang w:val="en"/>
              </w:rPr>
              <w:t>A10A</w:t>
            </w:r>
          </w:p>
        </w:tc>
        <w:tc>
          <w:tcPr>
            <w:tcW w:w="4733" w:type="dxa"/>
            <w:tcBorders>
              <w:top w:val="single" w:sz="6" w:space="0" w:color="DAD6CA"/>
              <w:left w:val="single" w:sz="6" w:space="0" w:color="DAD6CA"/>
              <w:bottom w:val="single" w:sz="6" w:space="0" w:color="DAD6CA"/>
              <w:right w:val="single" w:sz="6" w:space="0" w:color="DAD6CA"/>
            </w:tcBorders>
          </w:tcPr>
          <w:p w14:paraId="7E03F413" w14:textId="77777777" w:rsidR="00384A06" w:rsidRDefault="00115C35">
            <w:pPr>
              <w:pStyle w:val="TableParagraph"/>
              <w:ind w:left="101"/>
              <w:rPr>
                <w:sz w:val="16"/>
              </w:rPr>
            </w:pPr>
            <w:r>
              <w:rPr>
                <w:sz w:val="16"/>
                <w:lang w:val="en"/>
              </w:rPr>
              <w:t>Insulins and analogues</w:t>
            </w:r>
          </w:p>
        </w:tc>
        <w:tc>
          <w:tcPr>
            <w:tcW w:w="1285" w:type="dxa"/>
            <w:tcBorders>
              <w:top w:val="single" w:sz="6" w:space="0" w:color="DAD6CA"/>
              <w:left w:val="single" w:sz="6" w:space="0" w:color="DAD6CA"/>
              <w:bottom w:val="single" w:sz="6" w:space="0" w:color="DAD6CA"/>
              <w:right w:val="single" w:sz="6" w:space="0" w:color="DAD6CA"/>
            </w:tcBorders>
          </w:tcPr>
          <w:p w14:paraId="78B77682" w14:textId="77777777" w:rsidR="00384A06" w:rsidRDefault="00115C35">
            <w:pPr>
              <w:pStyle w:val="TableParagraph"/>
              <w:ind w:right="97"/>
              <w:jc w:val="right"/>
              <w:rPr>
                <w:sz w:val="16"/>
              </w:rPr>
            </w:pPr>
            <w:r>
              <w:rPr>
                <w:sz w:val="16"/>
                <w:lang w:val="en"/>
              </w:rPr>
              <w:t>381 (8,9)</w:t>
            </w:r>
          </w:p>
        </w:tc>
        <w:tc>
          <w:tcPr>
            <w:tcW w:w="1363" w:type="dxa"/>
            <w:tcBorders>
              <w:top w:val="single" w:sz="6" w:space="0" w:color="DAD6CA"/>
              <w:left w:val="single" w:sz="6" w:space="0" w:color="DAD6CA"/>
              <w:bottom w:val="single" w:sz="6" w:space="0" w:color="DAD6CA"/>
              <w:right w:val="nil"/>
            </w:tcBorders>
          </w:tcPr>
          <w:p w14:paraId="314A51F0" w14:textId="77777777" w:rsidR="00384A06" w:rsidRDefault="00115C35">
            <w:pPr>
              <w:pStyle w:val="TableParagraph"/>
              <w:ind w:left="354" w:right="87"/>
              <w:jc w:val="center"/>
              <w:rPr>
                <w:sz w:val="16"/>
              </w:rPr>
            </w:pPr>
            <w:r>
              <w:rPr>
                <w:sz w:val="16"/>
                <w:lang w:val="en"/>
              </w:rPr>
              <w:t>68 048 (4,4)</w:t>
            </w:r>
          </w:p>
        </w:tc>
      </w:tr>
      <w:tr w:rsidR="00384A06" w14:paraId="37305773" w14:textId="77777777">
        <w:trPr>
          <w:trHeight w:val="235"/>
        </w:trPr>
        <w:tc>
          <w:tcPr>
            <w:tcW w:w="700" w:type="dxa"/>
            <w:tcBorders>
              <w:top w:val="single" w:sz="6" w:space="0" w:color="DAD6CA"/>
              <w:left w:val="nil"/>
              <w:bottom w:val="single" w:sz="6" w:space="0" w:color="DAD6CA"/>
              <w:right w:val="single" w:sz="6" w:space="0" w:color="DAD6CA"/>
            </w:tcBorders>
          </w:tcPr>
          <w:p w14:paraId="38CE7D0C" w14:textId="77777777" w:rsidR="00384A06" w:rsidRDefault="00115C35">
            <w:pPr>
              <w:pStyle w:val="TableParagraph"/>
              <w:spacing w:before="21"/>
              <w:ind w:left="108"/>
              <w:rPr>
                <w:sz w:val="16"/>
              </w:rPr>
            </w:pPr>
            <w:r>
              <w:rPr>
                <w:sz w:val="16"/>
                <w:lang w:val="en"/>
              </w:rPr>
              <w:t>G04C</w:t>
            </w:r>
          </w:p>
        </w:tc>
        <w:tc>
          <w:tcPr>
            <w:tcW w:w="4733" w:type="dxa"/>
            <w:tcBorders>
              <w:top w:val="single" w:sz="6" w:space="0" w:color="DAD6CA"/>
              <w:left w:val="single" w:sz="6" w:space="0" w:color="DAD6CA"/>
              <w:bottom w:val="single" w:sz="6" w:space="0" w:color="DAD6CA"/>
              <w:right w:val="single" w:sz="6" w:space="0" w:color="DAD6CA"/>
            </w:tcBorders>
          </w:tcPr>
          <w:p w14:paraId="64A0005C" w14:textId="77777777" w:rsidR="00384A06" w:rsidRDefault="00115C35">
            <w:pPr>
              <w:pStyle w:val="TableParagraph"/>
              <w:spacing w:before="21"/>
              <w:ind w:left="101"/>
              <w:rPr>
                <w:sz w:val="16"/>
              </w:rPr>
            </w:pPr>
            <w:r>
              <w:rPr>
                <w:sz w:val="16"/>
                <w:lang w:val="en"/>
              </w:rPr>
              <w:t>Agents in benign prostate hyperplasia</w:t>
            </w:r>
          </w:p>
        </w:tc>
        <w:tc>
          <w:tcPr>
            <w:tcW w:w="1285" w:type="dxa"/>
            <w:tcBorders>
              <w:top w:val="single" w:sz="6" w:space="0" w:color="DAD6CA"/>
              <w:left w:val="single" w:sz="6" w:space="0" w:color="DAD6CA"/>
              <w:bottom w:val="single" w:sz="6" w:space="0" w:color="DAD6CA"/>
              <w:right w:val="single" w:sz="6" w:space="0" w:color="DAD6CA"/>
            </w:tcBorders>
          </w:tcPr>
          <w:p w14:paraId="693AC2CE" w14:textId="77777777" w:rsidR="00384A06" w:rsidRDefault="00115C35">
            <w:pPr>
              <w:pStyle w:val="TableParagraph"/>
              <w:spacing w:before="21"/>
              <w:ind w:right="97"/>
              <w:jc w:val="right"/>
              <w:rPr>
                <w:sz w:val="16"/>
              </w:rPr>
            </w:pPr>
            <w:r>
              <w:rPr>
                <w:sz w:val="16"/>
                <w:lang w:val="en"/>
              </w:rPr>
              <w:t>365 (8,6)</w:t>
            </w:r>
          </w:p>
        </w:tc>
        <w:tc>
          <w:tcPr>
            <w:tcW w:w="1363" w:type="dxa"/>
            <w:tcBorders>
              <w:top w:val="single" w:sz="6" w:space="0" w:color="DAD6CA"/>
              <w:left w:val="single" w:sz="6" w:space="0" w:color="DAD6CA"/>
              <w:bottom w:val="single" w:sz="6" w:space="0" w:color="DAD6CA"/>
              <w:right w:val="nil"/>
            </w:tcBorders>
          </w:tcPr>
          <w:p w14:paraId="0E503C92" w14:textId="77777777" w:rsidR="00384A06" w:rsidRDefault="00115C35">
            <w:pPr>
              <w:pStyle w:val="TableParagraph"/>
              <w:spacing w:before="21"/>
              <w:ind w:left="265" w:right="87"/>
              <w:jc w:val="center"/>
              <w:rPr>
                <w:sz w:val="16"/>
              </w:rPr>
            </w:pPr>
            <w:r>
              <w:rPr>
                <w:sz w:val="16"/>
                <w:lang w:val="en"/>
              </w:rPr>
              <w:t>101 302 (6,6)</w:t>
            </w:r>
          </w:p>
        </w:tc>
      </w:tr>
      <w:tr w:rsidR="00384A06" w14:paraId="61689F87" w14:textId="77777777">
        <w:trPr>
          <w:trHeight w:val="235"/>
        </w:trPr>
        <w:tc>
          <w:tcPr>
            <w:tcW w:w="700" w:type="dxa"/>
            <w:tcBorders>
              <w:top w:val="single" w:sz="6" w:space="0" w:color="DAD6CA"/>
              <w:left w:val="nil"/>
              <w:bottom w:val="single" w:sz="6" w:space="0" w:color="DAD6CA"/>
              <w:right w:val="single" w:sz="6" w:space="0" w:color="DAD6CA"/>
            </w:tcBorders>
          </w:tcPr>
          <w:p w14:paraId="5497A946" w14:textId="77777777" w:rsidR="00384A06" w:rsidRDefault="00115C35">
            <w:pPr>
              <w:pStyle w:val="TableParagraph"/>
              <w:spacing w:line="193" w:lineRule="exact"/>
              <w:ind w:left="108"/>
              <w:rPr>
                <w:sz w:val="16"/>
              </w:rPr>
            </w:pPr>
            <w:r>
              <w:rPr>
                <w:sz w:val="16"/>
                <w:lang w:val="en"/>
              </w:rPr>
              <w:t>S01E</w:t>
            </w:r>
          </w:p>
        </w:tc>
        <w:tc>
          <w:tcPr>
            <w:tcW w:w="4733" w:type="dxa"/>
            <w:tcBorders>
              <w:top w:val="single" w:sz="6" w:space="0" w:color="DAD6CA"/>
              <w:left w:val="single" w:sz="6" w:space="0" w:color="DAD6CA"/>
              <w:bottom w:val="single" w:sz="6" w:space="0" w:color="DAD6CA"/>
              <w:right w:val="single" w:sz="6" w:space="0" w:color="DAD6CA"/>
            </w:tcBorders>
          </w:tcPr>
          <w:p w14:paraId="5945BBBE" w14:textId="77777777" w:rsidR="00384A06" w:rsidRDefault="00115C35">
            <w:pPr>
              <w:pStyle w:val="TableParagraph"/>
              <w:spacing w:line="193" w:lineRule="exact"/>
              <w:ind w:left="101"/>
              <w:rPr>
                <w:sz w:val="16"/>
              </w:rPr>
            </w:pPr>
            <w:r>
              <w:rPr>
                <w:sz w:val="16"/>
                <w:lang w:val="en"/>
              </w:rPr>
              <w:t>Agents in glaucoma and miotics</w:t>
            </w:r>
          </w:p>
        </w:tc>
        <w:tc>
          <w:tcPr>
            <w:tcW w:w="1285" w:type="dxa"/>
            <w:tcBorders>
              <w:top w:val="single" w:sz="6" w:space="0" w:color="DAD6CA"/>
              <w:left w:val="single" w:sz="6" w:space="0" w:color="DAD6CA"/>
              <w:bottom w:val="single" w:sz="6" w:space="0" w:color="DAD6CA"/>
              <w:right w:val="single" w:sz="6" w:space="0" w:color="DAD6CA"/>
            </w:tcBorders>
          </w:tcPr>
          <w:p w14:paraId="634055A4" w14:textId="77777777" w:rsidR="00384A06" w:rsidRDefault="00115C35">
            <w:pPr>
              <w:pStyle w:val="TableParagraph"/>
              <w:spacing w:line="193" w:lineRule="exact"/>
              <w:ind w:right="97"/>
              <w:jc w:val="right"/>
              <w:rPr>
                <w:sz w:val="16"/>
              </w:rPr>
            </w:pPr>
            <w:r>
              <w:rPr>
                <w:sz w:val="16"/>
                <w:lang w:val="en"/>
              </w:rPr>
              <w:t>318 (7,5)</w:t>
            </w:r>
          </w:p>
        </w:tc>
        <w:tc>
          <w:tcPr>
            <w:tcW w:w="1363" w:type="dxa"/>
            <w:tcBorders>
              <w:top w:val="single" w:sz="6" w:space="0" w:color="DAD6CA"/>
              <w:left w:val="single" w:sz="6" w:space="0" w:color="DAD6CA"/>
              <w:bottom w:val="single" w:sz="6" w:space="0" w:color="DAD6CA"/>
              <w:right w:val="nil"/>
            </w:tcBorders>
          </w:tcPr>
          <w:p w14:paraId="36226AD1" w14:textId="77777777" w:rsidR="00384A06" w:rsidRDefault="00115C35">
            <w:pPr>
              <w:pStyle w:val="TableParagraph"/>
              <w:spacing w:line="193" w:lineRule="exact"/>
              <w:ind w:left="354" w:right="87"/>
              <w:jc w:val="center"/>
              <w:rPr>
                <w:sz w:val="16"/>
              </w:rPr>
            </w:pPr>
            <w:r>
              <w:rPr>
                <w:sz w:val="16"/>
                <w:lang w:val="en"/>
              </w:rPr>
              <w:t>99 585 (6,5)</w:t>
            </w:r>
          </w:p>
        </w:tc>
      </w:tr>
      <w:tr w:rsidR="00384A06" w14:paraId="0E331B50" w14:textId="77777777">
        <w:trPr>
          <w:trHeight w:val="237"/>
        </w:trPr>
        <w:tc>
          <w:tcPr>
            <w:tcW w:w="700" w:type="dxa"/>
            <w:tcBorders>
              <w:top w:val="single" w:sz="6" w:space="0" w:color="DAD6CA"/>
              <w:left w:val="nil"/>
              <w:right w:val="single" w:sz="6" w:space="0" w:color="DAD6CA"/>
            </w:tcBorders>
          </w:tcPr>
          <w:p w14:paraId="05BCE273" w14:textId="77777777" w:rsidR="00384A06" w:rsidRDefault="00115C35">
            <w:pPr>
              <w:pStyle w:val="TableParagraph"/>
              <w:ind w:left="108"/>
              <w:rPr>
                <w:sz w:val="16"/>
              </w:rPr>
            </w:pPr>
            <w:r>
              <w:rPr>
                <w:sz w:val="16"/>
                <w:lang w:val="en"/>
              </w:rPr>
              <w:t>N05A</w:t>
            </w:r>
          </w:p>
        </w:tc>
        <w:tc>
          <w:tcPr>
            <w:tcW w:w="4733" w:type="dxa"/>
            <w:tcBorders>
              <w:top w:val="single" w:sz="6" w:space="0" w:color="DAD6CA"/>
              <w:left w:val="single" w:sz="6" w:space="0" w:color="DAD6CA"/>
              <w:right w:val="single" w:sz="6" w:space="0" w:color="DAD6CA"/>
            </w:tcBorders>
          </w:tcPr>
          <w:p w14:paraId="3A48188A" w14:textId="77777777" w:rsidR="00384A06" w:rsidRDefault="00115C35">
            <w:pPr>
              <w:pStyle w:val="TableParagraph"/>
              <w:ind w:left="101"/>
              <w:rPr>
                <w:sz w:val="16"/>
              </w:rPr>
            </w:pPr>
            <w:r>
              <w:rPr>
                <w:sz w:val="16"/>
                <w:lang w:val="en"/>
              </w:rPr>
              <w:t>Neuroleptika</w:t>
            </w:r>
          </w:p>
        </w:tc>
        <w:tc>
          <w:tcPr>
            <w:tcW w:w="1285" w:type="dxa"/>
            <w:tcBorders>
              <w:top w:val="single" w:sz="6" w:space="0" w:color="DAD6CA"/>
              <w:left w:val="single" w:sz="6" w:space="0" w:color="DAD6CA"/>
              <w:right w:val="single" w:sz="6" w:space="0" w:color="DAD6CA"/>
            </w:tcBorders>
          </w:tcPr>
          <w:p w14:paraId="7AE239E6" w14:textId="77777777" w:rsidR="00384A06" w:rsidRDefault="00115C35">
            <w:pPr>
              <w:pStyle w:val="TableParagraph"/>
              <w:ind w:right="97"/>
              <w:jc w:val="right"/>
              <w:rPr>
                <w:sz w:val="16"/>
              </w:rPr>
            </w:pPr>
            <w:r>
              <w:rPr>
                <w:sz w:val="16"/>
                <w:lang w:val="en"/>
              </w:rPr>
              <w:t>308 (7,2)</w:t>
            </w:r>
          </w:p>
        </w:tc>
        <w:tc>
          <w:tcPr>
            <w:tcW w:w="1363" w:type="dxa"/>
            <w:tcBorders>
              <w:top w:val="single" w:sz="6" w:space="0" w:color="DAD6CA"/>
              <w:left w:val="single" w:sz="6" w:space="0" w:color="DAD6CA"/>
              <w:right w:val="nil"/>
            </w:tcBorders>
          </w:tcPr>
          <w:p w14:paraId="53D42F9A" w14:textId="77777777" w:rsidR="00384A06" w:rsidRDefault="00115C35">
            <w:pPr>
              <w:pStyle w:val="TableParagraph"/>
              <w:ind w:left="354" w:right="87"/>
              <w:jc w:val="center"/>
              <w:rPr>
                <w:sz w:val="16"/>
              </w:rPr>
            </w:pPr>
            <w:r>
              <w:rPr>
                <w:sz w:val="16"/>
                <w:lang w:val="en"/>
              </w:rPr>
              <w:t>25 229 (1,6)</w:t>
            </w:r>
          </w:p>
        </w:tc>
      </w:tr>
    </w:tbl>
    <w:p w14:paraId="59AB82E9" w14:textId="77777777" w:rsidR="00384A06" w:rsidRDefault="00115C35">
      <w:pPr>
        <w:spacing w:before="62"/>
        <w:ind w:left="157"/>
        <w:rPr>
          <w:rFonts w:ascii="Century Gothic" w:hAnsi="Century Gothic"/>
          <w:sz w:val="14"/>
        </w:rPr>
      </w:pPr>
      <w:r>
        <w:rPr>
          <w:sz w:val="14"/>
          <w:lang w:val="en"/>
        </w:rPr>
        <w:t>Source: Medical Records, National Board of Health and Welfare</w:t>
      </w:r>
    </w:p>
    <w:p w14:paraId="23C9FCFD" w14:textId="77777777" w:rsidR="00384A06" w:rsidRDefault="00384A06">
      <w:pPr>
        <w:pStyle w:val="BodyText"/>
        <w:spacing w:before="1"/>
        <w:rPr>
          <w:rFonts w:ascii="Century Gothic"/>
        </w:rPr>
      </w:pPr>
    </w:p>
    <w:p w14:paraId="16FB2F4F" w14:textId="77777777" w:rsidR="00384A06" w:rsidRDefault="00115C35">
      <w:pPr>
        <w:spacing w:line="249" w:lineRule="auto"/>
        <w:ind w:left="157" w:right="1765"/>
        <w:rPr>
          <w:i/>
        </w:rPr>
      </w:pPr>
      <w:r>
        <w:rPr>
          <w:lang w:val="en"/>
        </w:rPr>
        <w:t xml:space="preserve">For the majority of these 25 drug groups, a higher use was seen among those in intensive care or died as a result of covid-19, compared to the ≥70-year age group in the population. Among these drugs, the difference was greatest for </w:t>
      </w:r>
      <w:r>
        <w:rPr>
          <w:i/>
          <w:lang w:val="en"/>
        </w:rPr>
        <w:t>neuroleptics</w:t>
      </w:r>
      <w:r>
        <w:rPr>
          <w:lang w:val="en"/>
        </w:rPr>
        <w:t xml:space="preserve">; </w:t>
      </w:r>
      <w:r>
        <w:rPr>
          <w:i/>
          <w:lang w:val="en"/>
        </w:rPr>
        <w:t xml:space="preserve">agents </w:t>
      </w:r>
      <w:r>
        <w:rPr>
          <w:lang w:val="en"/>
        </w:rPr>
        <w:t xml:space="preserve"> </w:t>
      </w:r>
      <w:r>
        <w:rPr>
          <w:i/>
          <w:lang w:val="en"/>
        </w:rPr>
        <w:t>in dementia</w:t>
      </w:r>
      <w:r>
        <w:rPr>
          <w:lang w:val="en"/>
        </w:rPr>
        <w:t xml:space="preserve">; </w:t>
      </w:r>
      <w:r>
        <w:rPr>
          <w:i/>
          <w:lang w:val="en"/>
        </w:rPr>
        <w:t xml:space="preserve">sedatives, athergics </w:t>
      </w:r>
      <w:r>
        <w:rPr>
          <w:lang w:val="en"/>
        </w:rPr>
        <w:t xml:space="preserve"> and  </w:t>
      </w:r>
      <w:r>
        <w:rPr>
          <w:i/>
          <w:lang w:val="en"/>
        </w:rPr>
        <w:t>loop diuretics</w:t>
      </w:r>
      <w:r>
        <w:rPr>
          <w:lang w:val="en"/>
        </w:rPr>
        <w:t xml:space="preserve">. However, some drug groups showed a lower use compared to the population; mainly  </w:t>
      </w:r>
      <w:r>
        <w:rPr>
          <w:i/>
          <w:lang w:val="en"/>
        </w:rPr>
        <w:t>agents that affect serum lipid levels</w:t>
      </w:r>
    </w:p>
    <w:p w14:paraId="3D52A26C" w14:textId="77777777" w:rsidR="00384A06" w:rsidRDefault="00115C35">
      <w:pPr>
        <w:spacing w:before="5" w:line="249" w:lineRule="auto"/>
        <w:ind w:left="157" w:right="1577"/>
        <w:rPr>
          <w:i/>
        </w:rPr>
      </w:pPr>
      <w:r>
        <w:rPr>
          <w:i/>
          <w:lang w:val="en"/>
        </w:rPr>
        <w:t>calcium antagonists with predominantly vascular-selective effect</w:t>
      </w:r>
      <w:r>
        <w:rPr>
          <w:lang w:val="en"/>
        </w:rPr>
        <w:t xml:space="preserve">. For  </w:t>
      </w:r>
      <w:r>
        <w:rPr>
          <w:i/>
          <w:lang w:val="en"/>
        </w:rPr>
        <w:t>beta-receptor blocking agents</w:t>
      </w:r>
      <w:r>
        <w:rPr>
          <w:lang w:val="en"/>
        </w:rPr>
        <w:t xml:space="preserve">; </w:t>
      </w:r>
      <w:r>
        <w:rPr>
          <w:i/>
          <w:lang w:val="en"/>
        </w:rPr>
        <w:t>ACE inhibitors</w:t>
      </w:r>
      <w:r>
        <w:rPr>
          <w:lang w:val="en"/>
        </w:rPr>
        <w:t xml:space="preserve">;  </w:t>
      </w:r>
      <w:r>
        <w:rPr>
          <w:i/>
          <w:lang w:val="en"/>
        </w:rPr>
        <w:t>ARB</w:t>
      </w:r>
      <w:r>
        <w:rPr>
          <w:lang w:val="en"/>
        </w:rPr>
        <w:t xml:space="preserve">; </w:t>
      </w:r>
      <w:r>
        <w:rPr>
          <w:i/>
          <w:lang w:val="en"/>
        </w:rPr>
        <w:t>blood glucose lowering agents, excl. insulins;</w:t>
      </w:r>
      <w:r>
        <w:rPr>
          <w:lang w:val="en"/>
        </w:rPr>
        <w:t xml:space="preserve">  </w:t>
      </w:r>
      <w:r>
        <w:rPr>
          <w:i/>
          <w:lang w:val="en"/>
        </w:rPr>
        <w:t>thyroid preparations</w:t>
      </w:r>
      <w:r>
        <w:rPr>
          <w:lang w:val="en"/>
        </w:rPr>
        <w:t xml:space="preserve">; </w:t>
      </w:r>
      <w:r>
        <w:rPr>
          <w:i/>
          <w:lang w:val="en"/>
        </w:rPr>
        <w:t xml:space="preserve">agents in benign prostate hyperplasia </w:t>
      </w:r>
      <w:r>
        <w:rPr>
          <w:lang w:val="en"/>
        </w:rPr>
        <w:t xml:space="preserve"> and  </w:t>
      </w:r>
      <w:r>
        <w:rPr>
          <w:i/>
          <w:lang w:val="en"/>
        </w:rPr>
        <w:t>agents</w:t>
      </w:r>
    </w:p>
    <w:p w14:paraId="262DCFF8" w14:textId="77777777" w:rsidR="00384A06" w:rsidRDefault="00115C35">
      <w:pPr>
        <w:spacing w:before="3"/>
        <w:ind w:left="157"/>
      </w:pPr>
      <w:r>
        <w:rPr>
          <w:i/>
          <w:lang w:val="en"/>
        </w:rPr>
        <w:t xml:space="preserve">glaucoma and miotics, </w:t>
      </w:r>
      <w:r>
        <w:rPr>
          <w:lang w:val="en"/>
        </w:rPr>
        <w:t>no significant differences were observed.</w:t>
      </w:r>
    </w:p>
    <w:p w14:paraId="4690228D" w14:textId="77777777" w:rsidR="00384A06" w:rsidRDefault="00384A06">
      <w:pPr>
        <w:sectPr w:rsidR="00384A06">
          <w:pgSz w:w="11910" w:h="16840"/>
          <w:pgMar w:top="1380" w:right="1680" w:bottom="280" w:left="1340" w:header="1150" w:footer="0" w:gutter="0"/>
          <w:cols w:space="720"/>
        </w:sectPr>
      </w:pPr>
    </w:p>
    <w:p w14:paraId="228A63AD" w14:textId="77777777" w:rsidR="00384A06" w:rsidRDefault="00384A06">
      <w:pPr>
        <w:pStyle w:val="BodyText"/>
        <w:rPr>
          <w:sz w:val="20"/>
        </w:rPr>
      </w:pPr>
    </w:p>
    <w:p w14:paraId="321E9F44" w14:textId="77777777" w:rsidR="00384A06" w:rsidRDefault="00384A06">
      <w:pPr>
        <w:pStyle w:val="BodyText"/>
        <w:rPr>
          <w:sz w:val="20"/>
        </w:rPr>
      </w:pPr>
    </w:p>
    <w:p w14:paraId="5BD0CF1D" w14:textId="77777777" w:rsidR="00384A06" w:rsidRDefault="00384A06">
      <w:pPr>
        <w:pStyle w:val="BodyText"/>
        <w:spacing w:before="1"/>
        <w:rPr>
          <w:sz w:val="25"/>
        </w:rPr>
      </w:pPr>
    </w:p>
    <w:p w14:paraId="74A67C73" w14:textId="77777777" w:rsidR="00384A06" w:rsidRDefault="00115C35">
      <w:pPr>
        <w:pStyle w:val="BodyText"/>
        <w:spacing w:before="90" w:line="249" w:lineRule="auto"/>
        <w:ind w:left="157" w:right="1608" w:firstLine="224"/>
      </w:pPr>
      <w:r>
        <w:rPr>
          <w:lang w:val="en"/>
        </w:rPr>
        <w:t xml:space="preserve">The use of </w:t>
      </w:r>
      <w:r>
        <w:rPr>
          <w:i/>
          <w:lang w:val="en"/>
        </w:rPr>
        <w:t>loop-diuretics</w:t>
      </w:r>
      <w:r>
        <w:rPr>
          <w:lang w:val="en"/>
        </w:rPr>
        <w:t xml:space="preserve">, in this age group was 2.6 times higher, and the proportion of all cardiovascular medicines 2.8 times higher, in those who have intensively cared for or died as a result of covid-19, while the corresponding proportion of ACE </w:t>
      </w:r>
      <w:r>
        <w:rPr>
          <w:i/>
          <w:lang w:val="en"/>
        </w:rPr>
        <w:t xml:space="preserve">inhibitors </w:t>
      </w:r>
      <w:r>
        <w:rPr>
          <w:lang w:val="en"/>
        </w:rPr>
        <w:t xml:space="preserve"> and  </w:t>
      </w:r>
      <w:r>
        <w:rPr>
          <w:i/>
          <w:lang w:val="en"/>
        </w:rPr>
        <w:t xml:space="preserve">ARB </w:t>
      </w:r>
      <w:r>
        <w:rPr>
          <w:lang w:val="en"/>
        </w:rPr>
        <w:t xml:space="preserve"> sat out not different from that in the population.</w:t>
      </w:r>
    </w:p>
    <w:p w14:paraId="32013DB7" w14:textId="77777777" w:rsidR="00384A06" w:rsidRDefault="00115C35">
      <w:pPr>
        <w:pStyle w:val="Heading2"/>
        <w:spacing w:before="169"/>
      </w:pPr>
      <w:bookmarkStart w:id="5" w:name="Sammanfattande_kommentarer_och_slutsatse"/>
      <w:bookmarkEnd w:id="5"/>
      <w:r>
        <w:rPr>
          <w:lang w:val="en"/>
        </w:rPr>
        <w:t>Summary comments and conclusions</w:t>
      </w:r>
    </w:p>
    <w:p w14:paraId="74A96BB8" w14:textId="77777777" w:rsidR="00384A06" w:rsidRDefault="00115C35">
      <w:pPr>
        <w:pStyle w:val="BodyText"/>
        <w:spacing w:before="89" w:line="249" w:lineRule="auto"/>
        <w:ind w:left="157" w:right="1754"/>
      </w:pPr>
      <w:r>
        <w:rPr>
          <w:lang w:val="en"/>
        </w:rPr>
        <w:t>The purpose of this broad survey was primarily to continue socialstyrel-sen's reporting in order to describe in different ways those affected by covid-19, but also to share data that can feed ideas or create hypotheses for comitology studies.</w:t>
      </w:r>
    </w:p>
    <w:p w14:paraId="229674AC" w14:textId="77777777" w:rsidR="00384A06" w:rsidRDefault="00115C35">
      <w:pPr>
        <w:pStyle w:val="BodyText"/>
        <w:spacing w:before="3" w:line="249" w:lineRule="auto"/>
        <w:ind w:left="156" w:right="1565" w:firstLine="225"/>
      </w:pPr>
      <w:r>
        <w:rPr>
          <w:lang w:val="en"/>
        </w:rPr>
        <w:t>The results show that there are significant differences in drug use between those who have intensive careor died as a result of covid-19, and the population; in both the 18-69 age group and the ≥70 age group. For the majority of the drug groups, the use was more extensive in those who had been intensively intensively or died as a result of covid-19. This was  most striking for loop diuretics which showed multiple higher use, even expressed as a percentage of all</w:t>
      </w:r>
    </w:p>
    <w:p w14:paraId="0106A3A9" w14:textId="77777777" w:rsidR="00384A06" w:rsidRDefault="00115C35">
      <w:pPr>
        <w:pStyle w:val="BodyText"/>
        <w:spacing w:before="6" w:line="249" w:lineRule="auto"/>
        <w:ind w:left="156" w:right="1807"/>
      </w:pPr>
      <w:r>
        <w:rPr>
          <w:lang w:val="en"/>
        </w:rPr>
        <w:t>cardiovascular medicines. However, for some medicines, in the ≥70 years age group, a lower use was seen in those who have been intensively or deceased, mainly blood fat/ cholesterol-lowering  preparations.</w:t>
      </w:r>
    </w:p>
    <w:p w14:paraId="76C12E35" w14:textId="77777777" w:rsidR="00384A06" w:rsidRDefault="00115C35">
      <w:pPr>
        <w:pStyle w:val="BodyText"/>
        <w:spacing w:before="2" w:line="249" w:lineRule="auto"/>
        <w:ind w:left="156" w:right="1633" w:firstLine="224"/>
      </w:pPr>
      <w:r>
        <w:rPr>
          <w:lang w:val="en"/>
        </w:rPr>
        <w:t>We chose to measure drug use at a time before the first cases of infection with SARS-CoV-2 were detected. The number of drug withdrawals has decreased during the pandemic – probably as a result of a decline in the number ofcare contacts and pharmacy visits. A measurement time closer to the time of intensive care or death would thus lead to an underestimation of the use of medicines.</w:t>
      </w:r>
    </w:p>
    <w:p w14:paraId="6C16A0B6" w14:textId="77777777" w:rsidR="00384A06" w:rsidRDefault="00115C35">
      <w:pPr>
        <w:pStyle w:val="BodyText"/>
        <w:spacing w:before="5" w:line="249" w:lineRule="auto"/>
        <w:ind w:left="156" w:right="1591" w:firstLine="224"/>
      </w:pPr>
      <w:r>
        <w:rPr>
          <w:lang w:val="en"/>
        </w:rPr>
        <w:t>It is important to note that this fact sheet only presents descriptive data. Adjustments have not been made for other factors that may be associated with drug use and risk of confounding factors ( covid-19), primarily comorbidity. The figures presented cannot therefore be taken as a source of causation between drug useand covid-19.</w:t>
      </w:r>
    </w:p>
    <w:p w14:paraId="3B205C6E" w14:textId="77777777" w:rsidR="00384A06" w:rsidRDefault="00115C35">
      <w:pPr>
        <w:pStyle w:val="BodyText"/>
        <w:spacing w:before="4" w:line="249" w:lineRule="auto"/>
        <w:ind w:left="156" w:right="1729" w:firstLine="224"/>
        <w:jc w:val="both"/>
      </w:pPr>
      <w:r>
        <w:rPr>
          <w:lang w:val="en"/>
        </w:rPr>
        <w:t>It is reasonable to assume that the differences in drug use observed mainly reflect differences in morbidity; for example, a higher incidence of hypertension and diabetes in those who fall ill with covid-19. In the group</w:t>
      </w:r>
    </w:p>
    <w:p w14:paraId="6386BA9B" w14:textId="77777777" w:rsidR="00384A06" w:rsidRDefault="00115C35">
      <w:pPr>
        <w:pStyle w:val="BodyText"/>
        <w:spacing w:before="2" w:line="249" w:lineRule="auto"/>
        <w:ind w:left="156" w:right="1827"/>
      </w:pPr>
      <w:r>
        <w:rPr>
          <w:lang w:val="en"/>
        </w:rPr>
        <w:t>≥70 years of age – where 48 ofthose under intensive care or died as a result of covid-19 lived in special accommodation, and nearly one in ten people used dementia medicines – it is reasonable to assume that the differences in drug use are largely due to a higher incidence of multimorbidity and dementia, mainly at the higher ages [2].</w:t>
      </w:r>
    </w:p>
    <w:p w14:paraId="42B1B38F" w14:textId="77777777" w:rsidR="00384A06" w:rsidRDefault="00115C35">
      <w:pPr>
        <w:pStyle w:val="BodyText"/>
        <w:spacing w:before="5" w:line="249" w:lineRule="auto"/>
        <w:ind w:left="157" w:right="1615" w:firstLine="224"/>
      </w:pPr>
      <w:r>
        <w:rPr>
          <w:lang w:val="en"/>
        </w:rPr>
        <w:t>The results do not support the previously presented hypothesis that agents affecting the renin-angiotensin system, i.e. the resolate system, are not used to improve the quality of the product. ace inhibitors and ARB, increases the risk of covid-19. This is consistent with the findingsof, among other things, a recent case-con- troll study in Italian Lombardy [3]. On the other hand, there is a need to study more closely, among other things, the significantly higher use of loop-diuretics in those who have been intensively intensively or died as a result of covid-19. Thisfinding is also in line with the results of the said Italian study, which found a significant link between the use of this type of medicine and an increased likelihood of covid-19; an observation that was not investigated in more detail in the study [3]. Continued, more in-depth studies – taking into account comorbidity and other</w:t>
      </w:r>
    </w:p>
    <w:p w14:paraId="36425A54" w14:textId="77777777" w:rsidR="00384A06" w:rsidRDefault="00384A06">
      <w:pPr>
        <w:spacing w:line="249" w:lineRule="auto"/>
        <w:sectPr w:rsidR="00384A06">
          <w:pgSz w:w="11910" w:h="16840"/>
          <w:pgMar w:top="1380" w:right="1680" w:bottom="280" w:left="1340" w:header="1150" w:footer="0" w:gutter="0"/>
          <w:cols w:space="720"/>
        </w:sectPr>
      </w:pPr>
    </w:p>
    <w:p w14:paraId="2A901924" w14:textId="77777777" w:rsidR="00384A06" w:rsidRDefault="00384A06">
      <w:pPr>
        <w:pStyle w:val="BodyText"/>
        <w:rPr>
          <w:sz w:val="20"/>
        </w:rPr>
      </w:pPr>
    </w:p>
    <w:p w14:paraId="75213EA2" w14:textId="77777777" w:rsidR="00384A06" w:rsidRDefault="00384A06">
      <w:pPr>
        <w:pStyle w:val="BodyText"/>
        <w:rPr>
          <w:sz w:val="20"/>
        </w:rPr>
      </w:pPr>
    </w:p>
    <w:p w14:paraId="176CD4C6" w14:textId="77777777" w:rsidR="00384A06" w:rsidRDefault="00384A06">
      <w:pPr>
        <w:pStyle w:val="BodyText"/>
        <w:spacing w:before="1"/>
        <w:rPr>
          <w:sz w:val="25"/>
        </w:rPr>
      </w:pPr>
    </w:p>
    <w:p w14:paraId="452B7696" w14:textId="77777777" w:rsidR="00384A06" w:rsidRDefault="00115C35">
      <w:pPr>
        <w:pStyle w:val="BodyText"/>
        <w:spacing w:before="90" w:line="249" w:lineRule="auto"/>
        <w:ind w:left="157" w:right="1632"/>
      </w:pPr>
      <w:r>
        <w:rPr>
          <w:lang w:val="en"/>
        </w:rPr>
        <w:t>confounding factors – therefore needed, in order to clarify the possible role of the drug as risk or protective factors in SARS-CoV-2 infection.</w:t>
      </w:r>
    </w:p>
    <w:p w14:paraId="2F713D59" w14:textId="77777777" w:rsidR="00384A06" w:rsidRDefault="00384A06">
      <w:pPr>
        <w:pStyle w:val="BodyText"/>
        <w:rPr>
          <w:sz w:val="24"/>
        </w:rPr>
      </w:pPr>
    </w:p>
    <w:p w14:paraId="264B458B" w14:textId="77777777" w:rsidR="00384A06" w:rsidRDefault="00115C35">
      <w:pPr>
        <w:pStyle w:val="Heading2"/>
        <w:spacing w:before="155"/>
      </w:pPr>
      <w:bookmarkStart w:id="6" w:name="Referenser"/>
      <w:bookmarkEnd w:id="6"/>
      <w:r>
        <w:rPr>
          <w:lang w:val="en"/>
        </w:rPr>
        <w:t>References</w:t>
      </w:r>
    </w:p>
    <w:p w14:paraId="30B7A08A" w14:textId="77777777" w:rsidR="00384A06" w:rsidRDefault="00115C35">
      <w:pPr>
        <w:pStyle w:val="ListParagraph"/>
        <w:numPr>
          <w:ilvl w:val="0"/>
          <w:numId w:val="1"/>
        </w:numPr>
        <w:tabs>
          <w:tab w:val="left" w:pos="668"/>
        </w:tabs>
        <w:spacing w:before="182"/>
        <w:ind w:hanging="511"/>
        <w:jc w:val="both"/>
      </w:pPr>
      <w:r>
        <w:rPr>
          <w:lang w:val="en"/>
        </w:rPr>
        <w:t>Wallerstedt SM, Fastbom J, Johnell K, Sjöberg C, Landahl S,  Sundström</w:t>
      </w:r>
    </w:p>
    <w:p w14:paraId="0F96AD12" w14:textId="77777777" w:rsidR="00384A06" w:rsidRDefault="00115C35">
      <w:pPr>
        <w:pStyle w:val="BodyText"/>
        <w:spacing w:before="23" w:line="261" w:lineRule="auto"/>
        <w:ind w:left="667" w:right="1609"/>
        <w:jc w:val="both"/>
      </w:pPr>
      <w:r>
        <w:rPr>
          <w:lang w:val="en"/>
        </w:rPr>
        <w:t>A. Drug treatment in older people before and after the transition to a multi-dose drug dispensing system--a longitudinal analysis. PLoS One. 2013 Jun 24;8( 6):e67088. doi: 10.1371/journal. pone.0067088.</w:t>
      </w:r>
    </w:p>
    <w:p w14:paraId="227A4456" w14:textId="77777777" w:rsidR="00384A06" w:rsidRDefault="00115C35">
      <w:pPr>
        <w:pStyle w:val="ListParagraph"/>
        <w:numPr>
          <w:ilvl w:val="0"/>
          <w:numId w:val="1"/>
        </w:numPr>
        <w:tabs>
          <w:tab w:val="left" w:pos="667"/>
          <w:tab w:val="left" w:pos="668"/>
        </w:tabs>
        <w:spacing w:before="1" w:line="261" w:lineRule="auto"/>
        <w:ind w:right="1773"/>
      </w:pPr>
      <w:r>
        <w:rPr>
          <w:lang w:val="en"/>
        </w:rPr>
        <w:t>Gurner U. Outside the hospital. Qualitative follow-up of multi-sick elderly in ordinary housing. Swedish Municipalities and County Councils. 2012.</w:t>
      </w:r>
    </w:p>
    <w:p w14:paraId="479C64F1" w14:textId="77777777" w:rsidR="00384A06" w:rsidRDefault="00115C35">
      <w:pPr>
        <w:pStyle w:val="ListParagraph"/>
        <w:numPr>
          <w:ilvl w:val="0"/>
          <w:numId w:val="1"/>
        </w:numPr>
        <w:tabs>
          <w:tab w:val="left" w:pos="667"/>
          <w:tab w:val="left" w:pos="668"/>
        </w:tabs>
        <w:spacing w:line="261" w:lineRule="auto"/>
        <w:ind w:right="1601"/>
      </w:pPr>
      <w:r>
        <w:rPr>
          <w:lang w:val="en"/>
        </w:rPr>
        <w:t>Mancia G, Rea F, Ludergnani M, Apolone G, Corrao G. Renin-Angioten- sin-Aldosterone System Blockers and the Risk of Covid-19. N Engl J Med. 2020 Jun18;382(25):2431-2440. doi: 10.1056/NEJMoa2006923.</w:t>
      </w:r>
    </w:p>
    <w:p w14:paraId="55D95940" w14:textId="77777777" w:rsidR="00384A06" w:rsidRDefault="00384A06">
      <w:pPr>
        <w:pStyle w:val="BodyText"/>
        <w:rPr>
          <w:sz w:val="20"/>
        </w:rPr>
      </w:pPr>
    </w:p>
    <w:p w14:paraId="0E41D514" w14:textId="77777777" w:rsidR="00384A06" w:rsidRDefault="00FF08CB">
      <w:pPr>
        <w:pStyle w:val="BodyText"/>
        <w:rPr>
          <w:sz w:val="13"/>
        </w:rPr>
      </w:pPr>
      <w:r>
        <w:pict w14:anchorId="67D8F58D">
          <v:shapetype id="_x0000_t202" coordsize="21600,21600" o:spt="202" path="m,l,21600r21600,l21600,xe">
            <v:stroke joinstyle="miter"/>
            <v:path gradientshapeok="t" o:connecttype="rect"/>
          </v:shapetype>
          <v:shape id="_x0000_s1026" type="#_x0000_t202" style="position:absolute;margin-left:74.9pt;margin-top:8.7pt;width:379.5pt;height:90.95pt;z-index:-251656192;mso-wrap-distance-left:0;mso-wrap-distance-right:0;mso-position-horizontal-relative:page" fillcolor="#dad6ca" stroked="f">
            <v:textbox inset="0,0,0,0">
              <w:txbxContent>
                <w:p w14:paraId="110F11D7" w14:textId="77777777" w:rsidR="00384A06" w:rsidRDefault="00115C35">
                  <w:pPr>
                    <w:spacing w:before="175"/>
                    <w:ind w:left="287"/>
                    <w:rPr>
                      <w:b/>
                      <w:sz w:val="24"/>
                    </w:rPr>
                  </w:pPr>
                  <w:r>
                    <w:rPr>
                      <w:b/>
                      <w:sz w:val="24"/>
                      <w:lang w:val="en"/>
                    </w:rPr>
                    <w:t>More information</w:t>
                  </w:r>
                </w:p>
                <w:p w14:paraId="0A2C0C99" w14:textId="77777777" w:rsidR="00384A06" w:rsidRDefault="00115C35">
                  <w:pPr>
                    <w:pStyle w:val="BodyText"/>
                    <w:spacing w:before="9"/>
                    <w:ind w:left="287"/>
                  </w:pPr>
                  <w:r>
                    <w:rPr>
                      <w:lang w:val="en"/>
                    </w:rPr>
                    <w:t>Here you will find statistics about Covid-19:</w:t>
                  </w:r>
                </w:p>
                <w:p w14:paraId="56EBF27E" w14:textId="77777777" w:rsidR="00384A06" w:rsidRDefault="00FF08CB">
                  <w:pPr>
                    <w:pStyle w:val="BodyText"/>
                    <w:spacing w:before="11"/>
                    <w:ind w:left="287"/>
                  </w:pPr>
                  <w:hyperlink r:id="rId12">
                    <w:r w:rsidR="00115C35">
                      <w:rPr>
                        <w:lang w:val="en"/>
                      </w:rPr>
                      <w:t>https://www.socialstyrelsen.se/statistik-och-data/statistik/statistik-om-covid-19</w:t>
                    </w:r>
                  </w:hyperlink>
                </w:p>
                <w:p w14:paraId="34C2AC5B" w14:textId="77777777" w:rsidR="00384A06" w:rsidRDefault="00115C35">
                  <w:pPr>
                    <w:pStyle w:val="BodyText"/>
                    <w:spacing w:before="91" w:line="249" w:lineRule="auto"/>
                    <w:ind w:left="287" w:right="1298" w:hanging="1"/>
                  </w:pPr>
                  <w:r>
                    <w:rPr>
                      <w:lang w:val="en"/>
                    </w:rPr>
                    <w:t xml:space="preserve">For those who want to do their own searches in thestatistics database:  </w:t>
                  </w:r>
                  <w:hyperlink r:id="rId13">
                    <w:r>
                      <w:rPr>
                        <w:w w:val="95"/>
                        <w:lang w:val="en"/>
                      </w:rPr>
                      <w:t>www.socialstyrelsen.se/statistik-och-data/statistik/statistikdatabasen</w:t>
                    </w:r>
                  </w:hyperlink>
                </w:p>
              </w:txbxContent>
            </v:textbox>
            <w10:wrap type="topAndBottom" anchorx="page"/>
          </v:shape>
        </w:pict>
      </w:r>
    </w:p>
    <w:p w14:paraId="0E98182A" w14:textId="77777777" w:rsidR="00384A06" w:rsidRDefault="00384A06">
      <w:pPr>
        <w:pStyle w:val="BodyText"/>
        <w:spacing w:before="4"/>
        <w:rPr>
          <w:sz w:val="17"/>
        </w:rPr>
      </w:pPr>
    </w:p>
    <w:p w14:paraId="7BE3CA10" w14:textId="77777777" w:rsidR="00384A06" w:rsidRDefault="00115C35">
      <w:pPr>
        <w:pStyle w:val="Heading3"/>
      </w:pPr>
      <w:r>
        <w:rPr>
          <w:lang w:val="en"/>
        </w:rPr>
        <w:t>Contact:</w:t>
      </w:r>
    </w:p>
    <w:p w14:paraId="6CCBBA9A" w14:textId="77777777" w:rsidR="00384A06" w:rsidRDefault="00115C35">
      <w:pPr>
        <w:pStyle w:val="BodyText"/>
        <w:spacing w:before="10" w:line="249" w:lineRule="auto"/>
        <w:ind w:left="156" w:right="5322"/>
      </w:pPr>
      <w:r>
        <w:rPr>
          <w:lang w:val="en"/>
        </w:rPr>
        <w:t>Johan Fastbom (medical expert) Johanna Holm (statistiker)</w:t>
      </w:r>
    </w:p>
    <w:p w14:paraId="5EC28A46" w14:textId="77777777" w:rsidR="00384A06" w:rsidRDefault="00115C35">
      <w:pPr>
        <w:pStyle w:val="BodyText"/>
        <w:spacing w:before="2" w:line="249" w:lineRule="auto"/>
        <w:ind w:left="156" w:right="5854"/>
      </w:pPr>
      <w:r>
        <w:rPr>
          <w:lang w:val="en"/>
        </w:rPr>
        <w:t>Anastasia Nyman (epidemiologist) Maria State (Head of Unit) Phone: +46 75 247 30 00</w:t>
      </w:r>
    </w:p>
    <w:p w14:paraId="683F81A9" w14:textId="77777777" w:rsidR="00384A06" w:rsidRDefault="00115C35">
      <w:pPr>
        <w:pStyle w:val="BodyText"/>
        <w:spacing w:before="2"/>
        <w:ind w:left="156"/>
      </w:pPr>
      <w:r>
        <w:rPr>
          <w:lang w:val="en"/>
        </w:rPr>
        <w:t xml:space="preserve">E-mail: </w:t>
      </w:r>
      <w:hyperlink r:id="rId14">
        <w:r>
          <w:rPr>
            <w:lang w:val="en"/>
          </w:rPr>
          <w:t>johan.fastbom@socialstyrelsen.se</w:t>
        </w:r>
      </w:hyperlink>
    </w:p>
    <w:p w14:paraId="675E0F40" w14:textId="77777777" w:rsidR="00384A06" w:rsidRDefault="00384A06">
      <w:pPr>
        <w:pStyle w:val="BodyText"/>
        <w:rPr>
          <w:sz w:val="24"/>
        </w:rPr>
      </w:pPr>
    </w:p>
    <w:p w14:paraId="1E7C08CE" w14:textId="77777777" w:rsidR="00384A06" w:rsidRDefault="00115C35">
      <w:pPr>
        <w:pStyle w:val="Heading2"/>
        <w:spacing w:before="164"/>
      </w:pPr>
      <w:bookmarkStart w:id="7" w:name="Versionshistorik"/>
      <w:bookmarkEnd w:id="7"/>
      <w:r>
        <w:rPr>
          <w:lang w:val="en"/>
        </w:rPr>
        <w:t>Revision history</w:t>
      </w:r>
    </w:p>
    <w:p w14:paraId="176A98A9" w14:textId="77777777" w:rsidR="00384A06" w:rsidRDefault="00384A06">
      <w:pPr>
        <w:pStyle w:val="BodyText"/>
        <w:spacing w:before="10"/>
        <w:rPr>
          <w:b/>
          <w:sz w:val="6"/>
        </w:rPr>
      </w:pPr>
    </w:p>
    <w:tbl>
      <w:tblPr>
        <w:tblW w:w="0" w:type="auto"/>
        <w:tblInd w:w="165" w:type="dxa"/>
        <w:tblBorders>
          <w:top w:val="single" w:sz="12" w:space="0" w:color="857362"/>
          <w:left w:val="single" w:sz="12" w:space="0" w:color="857362"/>
          <w:bottom w:val="single" w:sz="12" w:space="0" w:color="857362"/>
          <w:right w:val="single" w:sz="12" w:space="0" w:color="857362"/>
          <w:insideH w:val="single" w:sz="12" w:space="0" w:color="857362"/>
          <w:insideV w:val="single" w:sz="12" w:space="0" w:color="857362"/>
        </w:tblBorders>
        <w:tblLayout w:type="fixed"/>
        <w:tblCellMar>
          <w:left w:w="0" w:type="dxa"/>
          <w:right w:w="0" w:type="dxa"/>
        </w:tblCellMar>
        <w:tblLook w:val="01E0" w:firstRow="1" w:lastRow="1" w:firstColumn="1" w:lastColumn="1" w:noHBand="0" w:noVBand="0"/>
      </w:tblPr>
      <w:tblGrid>
        <w:gridCol w:w="1501"/>
        <w:gridCol w:w="2316"/>
        <w:gridCol w:w="3331"/>
      </w:tblGrid>
      <w:tr w:rsidR="00384A06" w14:paraId="03F2D233" w14:textId="77777777">
        <w:trPr>
          <w:trHeight w:val="273"/>
        </w:trPr>
        <w:tc>
          <w:tcPr>
            <w:tcW w:w="1501" w:type="dxa"/>
            <w:tcBorders>
              <w:left w:val="nil"/>
              <w:bottom w:val="single" w:sz="6" w:space="0" w:color="857362"/>
              <w:right w:val="single" w:sz="6" w:space="0" w:color="FFFFFF"/>
            </w:tcBorders>
            <w:shd w:val="clear" w:color="auto" w:fill="DAD6CA"/>
          </w:tcPr>
          <w:p w14:paraId="6F6F4C5B" w14:textId="77777777" w:rsidR="00384A06" w:rsidRDefault="00115C35">
            <w:pPr>
              <w:pStyle w:val="TableParagraph"/>
              <w:spacing w:before="42" w:line="240" w:lineRule="auto"/>
              <w:ind w:left="108"/>
              <w:rPr>
                <w:b/>
                <w:sz w:val="16"/>
              </w:rPr>
            </w:pPr>
            <w:r>
              <w:rPr>
                <w:b/>
                <w:sz w:val="16"/>
                <w:lang w:val="en"/>
              </w:rPr>
              <w:t>Version</w:t>
            </w:r>
          </w:p>
        </w:tc>
        <w:tc>
          <w:tcPr>
            <w:tcW w:w="2316" w:type="dxa"/>
            <w:tcBorders>
              <w:left w:val="single" w:sz="6" w:space="0" w:color="FFFFFF"/>
              <w:bottom w:val="single" w:sz="6" w:space="0" w:color="857362"/>
              <w:right w:val="nil"/>
            </w:tcBorders>
            <w:shd w:val="clear" w:color="auto" w:fill="DAD6CA"/>
          </w:tcPr>
          <w:p w14:paraId="1BD12B68" w14:textId="77777777" w:rsidR="00384A06" w:rsidRDefault="00115C35">
            <w:pPr>
              <w:pStyle w:val="TableParagraph"/>
              <w:spacing w:before="42" w:line="240" w:lineRule="auto"/>
              <w:ind w:left="100"/>
              <w:rPr>
                <w:b/>
                <w:sz w:val="16"/>
              </w:rPr>
            </w:pPr>
            <w:r>
              <w:rPr>
                <w:b/>
                <w:sz w:val="16"/>
                <w:lang w:val="en"/>
              </w:rPr>
              <w:t>Amendment relates to:</w:t>
            </w:r>
          </w:p>
        </w:tc>
        <w:tc>
          <w:tcPr>
            <w:tcW w:w="3331" w:type="dxa"/>
            <w:tcBorders>
              <w:left w:val="nil"/>
              <w:bottom w:val="single" w:sz="8" w:space="0" w:color="857362"/>
              <w:right w:val="nil"/>
            </w:tcBorders>
            <w:shd w:val="clear" w:color="auto" w:fill="DAD6CA"/>
          </w:tcPr>
          <w:p w14:paraId="427B016F" w14:textId="77777777" w:rsidR="00384A06" w:rsidRDefault="00115C35">
            <w:pPr>
              <w:pStyle w:val="TableParagraph"/>
              <w:spacing w:before="42" w:line="240" w:lineRule="auto"/>
              <w:ind w:left="1056"/>
              <w:rPr>
                <w:b/>
                <w:sz w:val="16"/>
              </w:rPr>
            </w:pPr>
            <w:r>
              <w:rPr>
                <w:b/>
                <w:sz w:val="16"/>
                <w:lang w:val="en"/>
              </w:rPr>
              <w:t>Date</w:t>
            </w:r>
          </w:p>
        </w:tc>
      </w:tr>
      <w:tr w:rsidR="00384A06" w14:paraId="50C942AC" w14:textId="77777777">
        <w:trPr>
          <w:trHeight w:val="234"/>
        </w:trPr>
        <w:tc>
          <w:tcPr>
            <w:tcW w:w="1501" w:type="dxa"/>
            <w:tcBorders>
              <w:top w:val="single" w:sz="6" w:space="0" w:color="857362"/>
              <w:left w:val="nil"/>
              <w:right w:val="nil"/>
            </w:tcBorders>
          </w:tcPr>
          <w:p w14:paraId="15769DF6" w14:textId="77777777" w:rsidR="00384A06" w:rsidRDefault="00115C35">
            <w:pPr>
              <w:pStyle w:val="TableParagraph"/>
              <w:spacing w:before="20"/>
              <w:ind w:left="108"/>
              <w:rPr>
                <w:i/>
                <w:sz w:val="16"/>
              </w:rPr>
            </w:pPr>
            <w:r>
              <w:rPr>
                <w:i/>
                <w:sz w:val="16"/>
                <w:lang w:val="en"/>
              </w:rPr>
              <w:t>1.0</w:t>
            </w:r>
          </w:p>
        </w:tc>
        <w:tc>
          <w:tcPr>
            <w:tcW w:w="2316" w:type="dxa"/>
            <w:tcBorders>
              <w:top w:val="single" w:sz="6" w:space="0" w:color="857362"/>
              <w:left w:val="nil"/>
              <w:right w:val="nil"/>
            </w:tcBorders>
          </w:tcPr>
          <w:p w14:paraId="02969906" w14:textId="77777777" w:rsidR="00384A06" w:rsidRDefault="00115C35">
            <w:pPr>
              <w:pStyle w:val="TableParagraph"/>
              <w:spacing w:before="20"/>
              <w:ind w:left="108"/>
              <w:rPr>
                <w:i/>
                <w:sz w:val="16"/>
              </w:rPr>
            </w:pPr>
            <w:r>
              <w:rPr>
                <w:i/>
                <w:sz w:val="16"/>
                <w:lang w:val="en"/>
              </w:rPr>
              <w:t>New document</w:t>
            </w:r>
          </w:p>
        </w:tc>
        <w:tc>
          <w:tcPr>
            <w:tcW w:w="3331" w:type="dxa"/>
            <w:tcBorders>
              <w:top w:val="single" w:sz="8" w:space="0" w:color="857362"/>
              <w:left w:val="nil"/>
              <w:right w:val="nil"/>
            </w:tcBorders>
          </w:tcPr>
          <w:p w14:paraId="66792690" w14:textId="77777777" w:rsidR="00384A06" w:rsidRDefault="00115C35">
            <w:pPr>
              <w:pStyle w:val="TableParagraph"/>
              <w:spacing w:before="20"/>
              <w:ind w:left="1056"/>
              <w:rPr>
                <w:i/>
                <w:sz w:val="16"/>
              </w:rPr>
            </w:pPr>
            <w:r>
              <w:rPr>
                <w:i/>
                <w:sz w:val="16"/>
                <w:lang w:val="en"/>
              </w:rPr>
              <w:t>2020-07-08</w:t>
            </w:r>
          </w:p>
        </w:tc>
      </w:tr>
    </w:tbl>
    <w:p w14:paraId="540FA197" w14:textId="0A3862D2" w:rsidR="008030DC" w:rsidRDefault="008030DC"/>
    <w:sectPr w:rsidR="008030DC">
      <w:pgSz w:w="11910" w:h="16840"/>
      <w:pgMar w:top="1380" w:right="1680" w:bottom="280" w:left="1340" w:header="115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7DE2B" w14:textId="77777777" w:rsidR="00FF08CB" w:rsidRDefault="00FF08CB">
      <w:r>
        <w:rPr>
          <w:lang w:val="en"/>
        </w:rPr>
        <w:separator/>
      </w:r>
    </w:p>
  </w:endnote>
  <w:endnote w:type="continuationSeparator" w:id="0">
    <w:p w14:paraId="55CAB991" w14:textId="77777777" w:rsidR="00FF08CB" w:rsidRDefault="00FF08CB">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BE5AD" w14:textId="77777777" w:rsidR="00FF08CB" w:rsidRDefault="00FF08CB">
      <w:r>
        <w:rPr>
          <w:lang w:val="en"/>
        </w:rPr>
        <w:separator/>
      </w:r>
    </w:p>
  </w:footnote>
  <w:footnote w:type="continuationSeparator" w:id="0">
    <w:p w14:paraId="6E42E226" w14:textId="77777777" w:rsidR="00FF08CB" w:rsidRDefault="00FF08CB">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C4DD2" w14:textId="77777777" w:rsidR="00384A06" w:rsidRDefault="00FF08CB">
    <w:pPr>
      <w:pStyle w:val="BodyText"/>
      <w:spacing w:line="14" w:lineRule="auto"/>
      <w:rPr>
        <w:sz w:val="20"/>
      </w:rPr>
    </w:pPr>
    <w:r>
      <w:rPr>
        <w:lang w:val="en"/>
      </w:rPr>
      <w:pict w14:anchorId="543B39A7">
        <v:shapetype id="_x0000_t202" coordsize="21600,21600" o:spt="202" path="m,l,21600r21600,l21600,xe">
          <v:stroke joinstyle="miter"/>
          <v:path gradientshapeok="t" o:connecttype="rect"/>
        </v:shapetype>
        <v:shape id="_x0000_s2055" type="#_x0000_t202" style="position:absolute;margin-left:321.4pt;margin-top:56.5pt;width:53.35pt;height:14.2pt;z-index:-252756992;mso-position-horizontal-relative:page;mso-position-vertical-relative:page" filled="f" stroked="f">
          <v:textbox inset="0,0,0,0">
            <w:txbxContent>
              <w:p w14:paraId="749851EA" w14:textId="77777777" w:rsidR="00384A06" w:rsidRDefault="00115C35">
                <w:pPr>
                  <w:pStyle w:val="BodyText"/>
                  <w:spacing w:before="10"/>
                  <w:ind w:left="20"/>
                </w:pPr>
                <w:r>
                  <w:rPr>
                    <w:lang w:val="en"/>
                  </w:rPr>
                  <w:t>2020-07-08</w:t>
                </w:r>
              </w:p>
            </w:txbxContent>
          </v:textbox>
          <w10:wrap anchorx="page" anchory="page"/>
        </v:shape>
      </w:pict>
    </w:r>
    <w:r>
      <w:rPr>
        <w:lang w:val="en"/>
      </w:rPr>
      <w:pict w14:anchorId="7F1F955B">
        <v:shape id="_x0000_s2054" type="#_x0000_t202" style="position:absolute;margin-left:385.2pt;margin-top:56.5pt;width:91.9pt;height:14.2pt;z-index:-252755968;mso-position-horizontal-relative:page;mso-position-vertical-relative:page" filled="f" stroked="f">
          <v:textbox inset="0,0,0,0">
            <w:txbxContent>
              <w:p w14:paraId="08D81903" w14:textId="77777777" w:rsidR="00384A06" w:rsidRDefault="00115C35">
                <w:pPr>
                  <w:pStyle w:val="BodyText"/>
                  <w:spacing w:before="10"/>
                  <w:ind w:left="20"/>
                </w:pPr>
                <w:r>
                  <w:rPr>
                    <w:lang w:val="en"/>
                  </w:rPr>
                  <w:t>Dnr 5.7-24819/2020</w:t>
                </w:r>
              </w:p>
            </w:txbxContent>
          </v:textbox>
          <w10:wrap anchorx="page" anchory="page"/>
        </v:shape>
      </w:pict>
    </w:r>
    <w:r>
      <w:rPr>
        <w:lang w:val="en"/>
      </w:rPr>
      <w:pict w14:anchorId="79B1AE27">
        <v:shape id="_x0000_s2053" type="#_x0000_t202" style="position:absolute;margin-left:520.85pt;margin-top:56.5pt;width:22.4pt;height:14.2pt;z-index:-252754944;mso-position-horizontal-relative:page;mso-position-vertical-relative:page" filled="f" stroked="f">
          <v:textbox inset="0,0,0,0">
            <w:txbxContent>
              <w:p w14:paraId="044C6B42" w14:textId="77777777" w:rsidR="00384A06" w:rsidRDefault="00115C35">
                <w:pPr>
                  <w:pStyle w:val="BodyText"/>
                  <w:spacing w:before="10"/>
                  <w:ind w:left="60"/>
                </w:pPr>
                <w:r>
                  <w:rPr>
                    <w:lang w:val="en"/>
                  </w:rPr>
                  <w:fldChar w:fldCharType="begin"/>
                </w:r>
                <w:r>
                  <w:rPr>
                    <w:lang w:val="en"/>
                  </w:rPr>
                  <w:instrText xml:space="preserve"> PAGE </w:instrText>
                </w:r>
                <w:r>
                  <w:rPr>
                    <w:lang w:val="en"/>
                  </w:rPr>
                  <w:fldChar w:fldCharType="separate"/>
                </w:r>
                <w:r>
                  <w:rPr>
                    <w:lang w:val="en"/>
                  </w:rPr>
                  <w:t>1</w:t>
                </w:r>
                <w:r>
                  <w:rPr>
                    <w:lang w:val="en"/>
                  </w:rPr>
                  <w:fldChar w:fldCharType="end"/>
                </w:r>
                <w:r>
                  <w:rPr>
                    <w:lang w:val="en"/>
                  </w:rPr>
                  <w:t>(6)</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92805" w14:textId="77777777" w:rsidR="00384A06" w:rsidRDefault="00FF08CB">
    <w:pPr>
      <w:pStyle w:val="BodyText"/>
      <w:spacing w:line="14" w:lineRule="auto"/>
      <w:rPr>
        <w:sz w:val="20"/>
      </w:rPr>
    </w:pPr>
    <w:r>
      <w:pict w14:anchorId="3073162A">
        <v:shapetype id="_x0000_t202" coordsize="21600,21600" o:spt="202" path="m,l,21600r21600,l21600,xe">
          <v:stroke joinstyle="miter"/>
          <v:path gradientshapeok="t" o:connecttype="rect"/>
        </v:shapetype>
        <v:shape id="_x0000_s2052" type="#_x0000_t202" style="position:absolute;margin-left:71.8pt;margin-top:56.5pt;width:104.05pt;height:14.2pt;z-index:-252753920;mso-position-horizontal-relative:page;mso-position-vertical-relative:page" filled="f" stroked="f">
          <v:textbox inset="0,0,0,0">
            <w:txbxContent>
              <w:p w14:paraId="6DE4247D" w14:textId="77777777" w:rsidR="00384A06" w:rsidRDefault="00115C35">
                <w:pPr>
                  <w:pStyle w:val="BodyText"/>
                  <w:spacing w:before="10"/>
                  <w:ind w:left="20"/>
                </w:pPr>
                <w:r>
                  <w:rPr>
                    <w:lang w:val="en"/>
                  </w:rPr>
                  <w:t>Welfare</w:t>
                </w:r>
              </w:p>
            </w:txbxContent>
          </v:textbox>
          <w10:wrap anchorx="page" anchory="page"/>
        </v:shape>
      </w:pict>
    </w:r>
    <w:r>
      <w:pict w14:anchorId="4A2616CF">
        <v:shape id="_x0000_s2051" type="#_x0000_t202" style="position:absolute;margin-left:321.4pt;margin-top:56.5pt;width:53.35pt;height:14.2pt;z-index:-252752896;mso-position-horizontal-relative:page;mso-position-vertical-relative:page" filled="f" stroked="f">
          <v:textbox inset="0,0,0,0">
            <w:txbxContent>
              <w:p w14:paraId="3DB187D4" w14:textId="77777777" w:rsidR="00384A06" w:rsidRDefault="00115C35">
                <w:pPr>
                  <w:pStyle w:val="BodyText"/>
                  <w:spacing w:before="10"/>
                  <w:ind w:left="20"/>
                </w:pPr>
                <w:r>
                  <w:rPr>
                    <w:lang w:val="en"/>
                  </w:rPr>
                  <w:t>2020-07-08</w:t>
                </w:r>
              </w:p>
            </w:txbxContent>
          </v:textbox>
          <w10:wrap anchorx="page" anchory="page"/>
        </v:shape>
      </w:pict>
    </w:r>
    <w:r>
      <w:pict w14:anchorId="3245DCF7">
        <v:shape id="_x0000_s2050" type="#_x0000_t202" style="position:absolute;margin-left:385.2pt;margin-top:56.5pt;width:91.9pt;height:14.2pt;z-index:-252751872;mso-position-horizontal-relative:page;mso-position-vertical-relative:page" filled="f" stroked="f">
          <v:textbox inset="0,0,0,0">
            <w:txbxContent>
              <w:p w14:paraId="549A2015" w14:textId="77777777" w:rsidR="00384A06" w:rsidRDefault="00115C35">
                <w:pPr>
                  <w:pStyle w:val="BodyText"/>
                  <w:spacing w:before="10"/>
                  <w:ind w:left="20"/>
                </w:pPr>
                <w:r>
                  <w:rPr>
                    <w:lang w:val="en"/>
                  </w:rPr>
                  <w:t>Dnr 5.7-24819/2020</w:t>
                </w:r>
              </w:p>
            </w:txbxContent>
          </v:textbox>
          <w10:wrap anchorx="page" anchory="page"/>
        </v:shape>
      </w:pict>
    </w:r>
    <w:r>
      <w:pict w14:anchorId="3D3ABA6F">
        <v:shape id="_x0000_s2049" type="#_x0000_t202" style="position:absolute;margin-left:520.85pt;margin-top:56.5pt;width:22.4pt;height:14.2pt;z-index:-252750848;mso-position-horizontal-relative:page;mso-position-vertical-relative:page" filled="f" stroked="f">
          <v:textbox inset="0,0,0,0">
            <w:txbxContent>
              <w:p w14:paraId="67B061A6" w14:textId="77777777" w:rsidR="00384A06" w:rsidRDefault="00115C35">
                <w:pPr>
                  <w:pStyle w:val="BodyText"/>
                  <w:spacing w:before="10"/>
                  <w:ind w:left="60"/>
                </w:pPr>
                <w:r>
                  <w:rPr>
                    <w:lang w:val="en"/>
                  </w:rPr>
                  <w:fldChar w:fldCharType="begin"/>
                </w:r>
                <w:r>
                  <w:rPr>
                    <w:lang w:val="en"/>
                  </w:rPr>
                  <w:instrText xml:space="preserve"> PAGE </w:instrText>
                </w:r>
                <w:r>
                  <w:rPr>
                    <w:lang w:val="en"/>
                  </w:rPr>
                  <w:fldChar w:fldCharType="separate"/>
                </w:r>
                <w:r>
                  <w:rPr>
                    <w:lang w:val="en"/>
                  </w:rPr>
                  <w:t>2</w:t>
                </w:r>
                <w:r>
                  <w:rPr>
                    <w:lang w:val="en"/>
                  </w:rPr>
                  <w:fldChar w:fldCharType="end"/>
                </w:r>
                <w:r>
                  <w:rPr>
                    <w:lang w:val="en"/>
                  </w:rPr>
                  <w:t>(6)</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7D0D2A"/>
    <w:multiLevelType w:val="hybridMultilevel"/>
    <w:tmpl w:val="7B5605EA"/>
    <w:lvl w:ilvl="0" w:tplc="24F054DC">
      <w:start w:val="1"/>
      <w:numFmt w:val="decimal"/>
      <w:lvlText w:val="%1."/>
      <w:lvlJc w:val="left"/>
      <w:pPr>
        <w:ind w:left="667" w:hanging="510"/>
        <w:jc w:val="left"/>
      </w:pPr>
      <w:rPr>
        <w:rFonts w:ascii="Times New Roman" w:eastAsia="Times New Roman" w:hAnsi="Times New Roman" w:cs="Times New Roman" w:hint="default"/>
        <w:w w:val="99"/>
        <w:sz w:val="22"/>
        <w:szCs w:val="22"/>
        <w:lang w:val="sv-SE" w:eastAsia="sv-SE" w:bidi="sv-SE"/>
      </w:rPr>
    </w:lvl>
    <w:lvl w:ilvl="1" w:tplc="0F1AA100">
      <w:numFmt w:val="bullet"/>
      <w:lvlText w:val="•"/>
      <w:lvlJc w:val="left"/>
      <w:pPr>
        <w:ind w:left="1482" w:hanging="510"/>
      </w:pPr>
      <w:rPr>
        <w:rFonts w:hint="default"/>
        <w:lang w:val="sv-SE" w:eastAsia="sv-SE" w:bidi="sv-SE"/>
      </w:rPr>
    </w:lvl>
    <w:lvl w:ilvl="2" w:tplc="0E5A0CA0">
      <w:numFmt w:val="bullet"/>
      <w:lvlText w:val="•"/>
      <w:lvlJc w:val="left"/>
      <w:pPr>
        <w:ind w:left="2305" w:hanging="510"/>
      </w:pPr>
      <w:rPr>
        <w:rFonts w:hint="default"/>
        <w:lang w:val="sv-SE" w:eastAsia="sv-SE" w:bidi="sv-SE"/>
      </w:rPr>
    </w:lvl>
    <w:lvl w:ilvl="3" w:tplc="C2D28204">
      <w:numFmt w:val="bullet"/>
      <w:lvlText w:val="•"/>
      <w:lvlJc w:val="left"/>
      <w:pPr>
        <w:ind w:left="3128" w:hanging="510"/>
      </w:pPr>
      <w:rPr>
        <w:rFonts w:hint="default"/>
        <w:lang w:val="sv-SE" w:eastAsia="sv-SE" w:bidi="sv-SE"/>
      </w:rPr>
    </w:lvl>
    <w:lvl w:ilvl="4" w:tplc="7074AC56">
      <w:numFmt w:val="bullet"/>
      <w:lvlText w:val="•"/>
      <w:lvlJc w:val="left"/>
      <w:pPr>
        <w:ind w:left="3951" w:hanging="510"/>
      </w:pPr>
      <w:rPr>
        <w:rFonts w:hint="default"/>
        <w:lang w:val="sv-SE" w:eastAsia="sv-SE" w:bidi="sv-SE"/>
      </w:rPr>
    </w:lvl>
    <w:lvl w:ilvl="5" w:tplc="E41CC396">
      <w:numFmt w:val="bullet"/>
      <w:lvlText w:val="•"/>
      <w:lvlJc w:val="left"/>
      <w:pPr>
        <w:ind w:left="4773" w:hanging="510"/>
      </w:pPr>
      <w:rPr>
        <w:rFonts w:hint="default"/>
        <w:lang w:val="sv-SE" w:eastAsia="sv-SE" w:bidi="sv-SE"/>
      </w:rPr>
    </w:lvl>
    <w:lvl w:ilvl="6" w:tplc="011E4CC0">
      <w:numFmt w:val="bullet"/>
      <w:lvlText w:val="•"/>
      <w:lvlJc w:val="left"/>
      <w:pPr>
        <w:ind w:left="5596" w:hanging="510"/>
      </w:pPr>
      <w:rPr>
        <w:rFonts w:hint="default"/>
        <w:lang w:val="sv-SE" w:eastAsia="sv-SE" w:bidi="sv-SE"/>
      </w:rPr>
    </w:lvl>
    <w:lvl w:ilvl="7" w:tplc="B92669EE">
      <w:numFmt w:val="bullet"/>
      <w:lvlText w:val="•"/>
      <w:lvlJc w:val="left"/>
      <w:pPr>
        <w:ind w:left="6419" w:hanging="510"/>
      </w:pPr>
      <w:rPr>
        <w:rFonts w:hint="default"/>
        <w:lang w:val="sv-SE" w:eastAsia="sv-SE" w:bidi="sv-SE"/>
      </w:rPr>
    </w:lvl>
    <w:lvl w:ilvl="8" w:tplc="2A9E68EA">
      <w:numFmt w:val="bullet"/>
      <w:lvlText w:val="•"/>
      <w:lvlJc w:val="left"/>
      <w:pPr>
        <w:ind w:left="7242" w:hanging="510"/>
      </w:pPr>
      <w:rPr>
        <w:rFonts w:hint="default"/>
        <w:lang w:val="sv-SE" w:eastAsia="sv-SE" w:bidi="sv-S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84A06"/>
    <w:rsid w:val="00032ABC"/>
    <w:rsid w:val="00115C35"/>
    <w:rsid w:val="00384A06"/>
    <w:rsid w:val="008030DC"/>
    <w:rsid w:val="009271BC"/>
    <w:rsid w:val="0098042B"/>
    <w:rsid w:val="00FF0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588B1F65"/>
  <w15:docId w15:val="{546DDD17-9485-43A3-ABB7-ECFCA6EAC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sv-SE" w:eastAsia="sv-SE"/>
    </w:rPr>
  </w:style>
  <w:style w:type="paragraph" w:styleId="Heading1">
    <w:name w:val="heading 1"/>
    <w:basedOn w:val="Normal"/>
    <w:uiPriority w:val="9"/>
    <w:qFormat/>
    <w:pPr>
      <w:spacing w:before="20"/>
      <w:ind w:left="157"/>
      <w:outlineLvl w:val="0"/>
    </w:pPr>
    <w:rPr>
      <w:sz w:val="40"/>
      <w:szCs w:val="40"/>
    </w:rPr>
  </w:style>
  <w:style w:type="paragraph" w:styleId="Heading2">
    <w:name w:val="heading 2"/>
    <w:basedOn w:val="Normal"/>
    <w:uiPriority w:val="9"/>
    <w:unhideWhenUsed/>
    <w:qFormat/>
    <w:pPr>
      <w:ind w:left="157"/>
      <w:outlineLvl w:val="1"/>
    </w:pPr>
    <w:rPr>
      <w:b/>
      <w:bCs/>
      <w:sz w:val="28"/>
      <w:szCs w:val="28"/>
    </w:rPr>
  </w:style>
  <w:style w:type="paragraph" w:styleId="Heading3">
    <w:name w:val="heading 3"/>
    <w:basedOn w:val="Normal"/>
    <w:uiPriority w:val="9"/>
    <w:unhideWhenUsed/>
    <w:qFormat/>
    <w:pPr>
      <w:spacing w:before="91"/>
      <w:ind w:left="156"/>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67" w:hanging="510"/>
    </w:pPr>
  </w:style>
  <w:style w:type="paragraph" w:customStyle="1" w:styleId="TableParagraph">
    <w:name w:val="Table Paragraph"/>
    <w:basedOn w:val="Normal"/>
    <w:uiPriority w:val="1"/>
    <w:qFormat/>
    <w:pPr>
      <w:spacing w:before="22" w:line="195" w:lineRule="exact"/>
    </w:pPr>
    <w:rPr>
      <w:rFonts w:ascii="Century Gothic" w:eastAsia="Century Gothic" w:hAnsi="Century Gothic" w:cs="Century Gothic"/>
    </w:rPr>
  </w:style>
  <w:style w:type="character" w:styleId="PlaceholderText">
    <w:name w:val="Placeholder Text"/>
    <w:basedOn w:val="DefaultParagraphFont"/>
    <w:uiPriority w:val="99"/>
    <w:semiHidden/>
    <w:rsid w:val="009804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ocialstyrelsen.se/statistik-och-data/statistik/statistikdatabase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socialstyrelsen.se/statistik-och-data/statistik/statistik-om-covid-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ocialstyrelsen.se/" TargetMode="External"/><Relationship Id="rId4" Type="http://schemas.openxmlformats.org/officeDocument/2006/relationships/webSettings" Target="webSettings.xml"/><Relationship Id="rId9" Type="http://schemas.openxmlformats.org/officeDocument/2006/relationships/hyperlink" Target="mailto:socialstyrelsen@socialstyrelsen.se" TargetMode="External"/><Relationship Id="rId14" Type="http://schemas.openxmlformats.org/officeDocument/2006/relationships/hyperlink" Target="mailto:johan.fastbom@socialstyrelse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2336</Words>
  <Characters>13319</Characters>
  <Application>Microsoft Office Word</Application>
  <DocSecurity>0</DocSecurity>
  <Lines>110</Lines>
  <Paragraphs>31</Paragraphs>
  <ScaleCrop>false</ScaleCrop>
  <Company/>
  <LinksUpToDate>false</LinksUpToDate>
  <CharactersWithSpaces>15624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Läkemedelsanvändningen hos personer som intensivvårdats eller avlidit till följd av covd-19</dc:title>
  <dc:creator>Nilsson Carlsson, Iréne</dc:creator>
  <cp:lastModifiedBy>david healy</cp:lastModifiedBy>
  <cp:revision>3</cp:revision>
  <dcterms:created xsi:type="dcterms:W3CDTF">2020-07-11T01:29:00Z</dcterms:created>
  <dcterms:modified xsi:type="dcterms:W3CDTF">2020-07-12T17:08:00Z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2020-07-07T00:00:00Z</vt:filetime>
  </property>
  <property fmtid="{D5CDD505-2E9C-101B-9397-08002B2CF9AE}" pid="3" name="Creator">
    <vt:lpwstr>Acrobat PDFMaker 19 för Word</vt:lpwstr>
  </property>
  <property fmtid="{D5CDD505-2E9C-101B-9397-08002B2CF9AE}" pid="4" name="LastSaved">
    <vt:filetime>2020-07-11T00:00:00Z</vt:filetime>
  </property>
</Properties>
</file>